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Objetivo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Disciplinar e padronizar rotinas de trabalho nas áreas administrativas e operacionais da São Paulo Turismo. Implantar documentos padronizados intrínsecos à execução desses processos, considerando aspectos relacionados ao uso intensivo de recursos computacionais, quando aplicáveis, e induzindo a eficiência da organização.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Abrangência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As definições, diretrizes e demais orientações introduzidas por esta norma aplicam-se a todos os colaboradores da SP Turismo.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Definições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CI:</w:t>
      </w:r>
      <w:r w:rsidRPr="003F5A74">
        <w:rPr>
          <w:rFonts w:ascii="Verdana" w:hAnsi="Verdana"/>
          <w:sz w:val="20"/>
          <w:szCs w:val="20"/>
        </w:rPr>
        <w:t xml:space="preserve"> Correspondência Interna.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DAF:</w:t>
      </w:r>
      <w:r w:rsidRPr="003F5A74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GAI:</w:t>
      </w:r>
      <w:r w:rsidRPr="003F5A74">
        <w:rPr>
          <w:rFonts w:ascii="Verdana" w:hAnsi="Verdana"/>
          <w:sz w:val="20"/>
          <w:szCs w:val="20"/>
        </w:rPr>
        <w:t xml:space="preserve"> Gerência de Auditoria e Controle Interno.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GCP:</w:t>
      </w:r>
      <w:r w:rsidRPr="003F5A74">
        <w:rPr>
          <w:rFonts w:ascii="Verdana" w:hAnsi="Verdana"/>
          <w:sz w:val="20"/>
          <w:szCs w:val="20"/>
        </w:rPr>
        <w:t xml:space="preserve"> Gerência de Comunicação e Pesquisa.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GRD:</w:t>
      </w:r>
      <w:r w:rsidRPr="003F5A74">
        <w:rPr>
          <w:rFonts w:ascii="Verdana" w:hAnsi="Verdana"/>
          <w:sz w:val="20"/>
          <w:szCs w:val="20"/>
        </w:rPr>
        <w:t xml:space="preserve"> Gerência de Redução de Despesas Contratuais e Almoxarifado.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GJU:</w:t>
      </w:r>
      <w:r w:rsidRPr="003F5A74">
        <w:rPr>
          <w:rFonts w:ascii="Verdana" w:hAnsi="Verdana"/>
          <w:sz w:val="20"/>
          <w:szCs w:val="20"/>
        </w:rPr>
        <w:t xml:space="preserve"> Gerência Jurídica.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GRH:</w:t>
      </w:r>
      <w:r w:rsidRPr="003F5A74">
        <w:rPr>
          <w:rFonts w:ascii="Verdana" w:hAnsi="Verdana"/>
          <w:sz w:val="20"/>
          <w:szCs w:val="20"/>
        </w:rPr>
        <w:t xml:space="preserve"> Gerência de Recursos Humanos.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IT:</w:t>
      </w:r>
      <w:r w:rsidRPr="003F5A74">
        <w:rPr>
          <w:rFonts w:ascii="Verdana" w:hAnsi="Verdana"/>
          <w:sz w:val="20"/>
          <w:szCs w:val="20"/>
        </w:rPr>
        <w:t xml:space="preserve"> Instrução de Trabalho – Documento que contém o modo específico de realizar atividades relativas a um pequeno processo ou a uma área de atuação específica, estabelecendo responsabilidades e outras disposições.</w:t>
      </w:r>
      <w:r w:rsidRPr="003F5A74">
        <w:rPr>
          <w:rFonts w:ascii="Verdana" w:hAnsi="Verdana"/>
          <w:sz w:val="20"/>
          <w:szCs w:val="20"/>
          <w:u w:val="single"/>
        </w:rPr>
        <w:t xml:space="preserve"> 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Instrumento Normativo:</w:t>
      </w:r>
      <w:r w:rsidRPr="003F5A74">
        <w:rPr>
          <w:rFonts w:ascii="Verdana" w:hAnsi="Verdana"/>
          <w:sz w:val="20"/>
          <w:szCs w:val="20"/>
        </w:rPr>
        <w:t xml:space="preserve"> </w:t>
      </w:r>
      <w:r w:rsidRPr="003F5A74">
        <w:rPr>
          <w:rFonts w:ascii="Verdana" w:hAnsi="Verdana" w:cs="Calibri"/>
          <w:sz w:val="20"/>
          <w:szCs w:val="20"/>
          <w:lang w:val="pt"/>
        </w:rPr>
        <w:t>Instrumento que fixa diretrizes com o objetivo de uniformizar o modo como determinada rotina operacional (ou de suporte) deva ser desenvolvida pelo colaborador ou pelo setor, considerando aspectos de segurança, fidedignidade aos princípios da SP Turismo e definindo níveis de competência sobre o assunto, dentre outras disposições. Dependendo do âmbito de sua aplicabilidade será designada Norma Geral, Norma Setorial ou Instrução de Trabalho.</w:t>
      </w:r>
      <w:r w:rsidRPr="003F5A74">
        <w:rPr>
          <w:rFonts w:ascii="Verdana" w:hAnsi="Verdana"/>
          <w:sz w:val="20"/>
          <w:szCs w:val="20"/>
        </w:rPr>
        <w:t xml:space="preserve"> 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NG:</w:t>
      </w:r>
      <w:r w:rsidRPr="003F5A74">
        <w:rPr>
          <w:rFonts w:ascii="Verdana" w:hAnsi="Verdana"/>
          <w:sz w:val="20"/>
          <w:szCs w:val="20"/>
        </w:rPr>
        <w:t xml:space="preserve"> Norma Geral - Refere-se a fundamentos éticos, negociais e corporativos que abrangem a empresa como um todo, consubstanciados em procedimentos ou atos que terão validade e abrangerão todas as diretorias e áreas da São Paulo Turismo S.A.</w:t>
      </w:r>
      <w:r w:rsidRPr="003F5A74">
        <w:rPr>
          <w:rFonts w:ascii="Verdana" w:hAnsi="Verdana"/>
          <w:sz w:val="20"/>
          <w:szCs w:val="20"/>
        </w:rPr>
        <w:tab/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NS:</w:t>
      </w:r>
      <w:r w:rsidRPr="003F5A74">
        <w:rPr>
          <w:rFonts w:ascii="Verdana" w:hAnsi="Verdana"/>
          <w:sz w:val="20"/>
          <w:szCs w:val="20"/>
        </w:rPr>
        <w:t xml:space="preserve"> Norma Setorial - Refere-se a fundamentos éticos, negociais e corporativos, consubstanciados em procedimentos ou atos que abrangem somente uma ou mais diretorias, mas não toda a empresa.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  <w:u w:val="single"/>
        </w:rPr>
        <w:t>Órgão Gestor do Processo:</w:t>
      </w:r>
      <w:r w:rsidRPr="003F5A74">
        <w:rPr>
          <w:rFonts w:ascii="Verdana" w:hAnsi="Verdana"/>
          <w:sz w:val="20"/>
          <w:szCs w:val="20"/>
        </w:rPr>
        <w:t xml:space="preserve"> É o órgão responsável pelo ou por parcela predominante no processo determinada pelo volume das atividades ou pela importância relativa sobre sua responsabilidade.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Diretrizes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Estrutura dos Instrumentos Normativos</w:t>
      </w: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Os itens abaixo são obrigatórios nas Normas Gerais e devem ser apresentados na seguinte ordem: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1. Objetivo;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2. Abrangência;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3. Definições;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4. Diretrizes;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5. Penalidades;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6. Legislação;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7. Anexos;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8. Revisões;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9. Histórico de alterações.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Excepcionalmente, as Normas Gerais poderão conter mais itens se necessário for para o seu perfeito entendimento.</w:t>
      </w: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 w:cs="Arial"/>
          <w:color w:val="000000"/>
          <w:sz w:val="20"/>
          <w:szCs w:val="20"/>
        </w:rPr>
        <w:t>O início da vigência do instrumento normativo será imediatamente após sua aprovação e divulgação/publicação via Comunicação Interna, exceto quando houver orientação contrária devidamente informada no documento de sua aprovação.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Procedimentos</w:t>
      </w: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Normas Gerais: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As solicitações de emissão, revisão ou exclusão de Normas Gerais deverão ser endereçadas à GAI (Gerência de Auditoria e Controle Interno).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Todas as solicitações deverão conter justificativas e anexos titulados (fluxogramas atual e proposto, detalhamento das solicitações, e demais documentos envolvidos).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 xml:space="preserve">Durante a elaboração de normas, as áreas deverão consultar a legislação, regulamentos e documentos pertinentes ao assunto, avaliar as reais necessidades das etapas, propor simplificações e enviar à GAI a minuta final da Norma Geral que será submetida à revisão. 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procederá aos mapeamentos dos diversos processos relativos a Normas Gerais documentando-os adequadamente, de modo a constituir uma “pró-memória” do trabalho de campo desenvolvido. Esta prática possibilitará, a qualquer tempo, a revisão mais adequada e pertinente às informações levantadas.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 xml:space="preserve">O processo de elaboração de minuta de NG poderá ser autuado através de processo administrativo junto à GRD.            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DAF (Diretoria Administrativo-Financeira e de Relação com Investidores), com base no mapeamento elaborado pela GAI, definirá a prioridade de implementação das Normas Gerais que deverão ser criadas, atualizadas e extintas.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poderá encaminhar a minuta da NG (Norma Geral) à apreciação da GJU (Gerência Jurídica), quando entender necessário.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Quando solicitado pela GAI, a GJU analisará na minuta apresentada seus aspectos legais e sua compatibilização com as demais Normas Gerais e dispositivos institucionais da empresa e proporá os ajustes necessários no prazo total máximo de 10 (dez) dias úteis, ou em prazo maior se previamente estabelecido pela GAI em função da complexidade do assunto a ser normatizado.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analisará as recomendações enviadas e efetuará os ajustes que julgar necessários.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Nessas avaliações, todos os itens não aceitos pela GAI (devido à forma ou conteúdo) deverão conter propostas alternativas de solução.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 xml:space="preserve">Após revisão da GAI, a minuta de NG será submetida à DAF, que estando de acordo, levará à apreciação da Diretoria Executiva da SP Turismo. 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aprovação de uma Norma Geral dar-se-á em reunião de Diretoria Executiva cabendo ao Diretor-Presidente sancioná-la ou vetá-la.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Após a aprovação das Normas Gerais pela Diretoria Executiva e sanção do Diretor-Presidente, a GAI procederá a sua divulgação/publicação via CI aos colaboradores, exceto quando houver orientação contrária devidamente informada no documento de sua aprovação.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Quando necessário, a GAI, o gestor do processo e a GRH (Gerência de Recursos Humanos) promoverão reuniões específicas para apresentação e esclarecimentos sobre as normas aprovadas a todo o corpo gerencial da empresa, especificamente no que se refere aos aspectos de capacitação, de modo a permitir treinamento objetivo aos colaboradores das áreas afins.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lastRenderedPageBreak/>
        <w:t>Periodicamente, a GAI procederá aos exames aplicáveis para verificar a aderência dos colaboradores as Normas Gerais vigentes e reportará aos diretores envolvidos e demais áreas envolvidas os eventuais desvios encontrados para as providências cabíveis.</w:t>
      </w:r>
    </w:p>
    <w:p w:rsidR="001045F0" w:rsidRPr="003F5A74" w:rsidRDefault="001045F0" w:rsidP="001045F0">
      <w:pPr>
        <w:pStyle w:val="ListParagraph"/>
        <w:numPr>
          <w:ilvl w:val="3"/>
          <w:numId w:val="17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efetuará a guarda e se certificará da atualização permanente das Normas Gerais.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4B2B3D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B2B3D">
        <w:rPr>
          <w:rFonts w:ascii="Verdana" w:hAnsi="Verdana"/>
          <w:b/>
          <w:sz w:val="20"/>
          <w:szCs w:val="20"/>
        </w:rPr>
        <w:t>Norma Setorial / Instrução de Trabalho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As diretorias deverão enviar à GAI solicitação de criação, revisão ou extinção de NS e IT, acompanhada, preferencialmente, de justificativas, fluxogramas (atual e proposto) e minuta do Instrumento Normativo.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 xml:space="preserve">O processo de elaboração de minuta de NS/IT poderá ser autuado através de processo administrativo junto à GRD. 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área elaborará o texto da NS/IT com base nas informações da rotina da área junto ao gestor do processo e em outras que julgar pertinentes.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poderá encaminhar a minuta da NS/IT à apreciação da GJU, quando entender necessário.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Quando solicitado pela GAI, a GJU analisará a minuta apresentada e deverá propor os ajustes necessários no prazo total máximo de 10 (dez) dias úteis ou em prazo maior se previamente estabelecido pela GAI em função da complexidade do assunto a ser normatizado.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GJU poderá sugerir alterações pertinentes a aspectos legais e processuais e deverá encaminhar a minuta de NS/IT acompanhada de seu parecer e sugestões de ajustes para a GAI.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analisará as recomendações enviadas e efetuará os ajustes que julgar necessários.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 submeterá a minuta da NS/IT revisada à aprovação do(s) diretor(es) envolvido(s).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Em caso de não concordância, a GAI retomará as tratativas junto ao(s) diretor(es) envolvido(s) para obter um consenso sobre os ajustes.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Após a devida aprovação da NS/IT a GAI procederá à guarda e divulgação, por meio da Gerência de Comunicação</w:t>
      </w:r>
      <w:r>
        <w:rPr>
          <w:rFonts w:ascii="Verdana" w:hAnsi="Verdana"/>
          <w:sz w:val="20"/>
          <w:szCs w:val="20"/>
        </w:rPr>
        <w:t xml:space="preserve"> e Pesquisa</w:t>
      </w:r>
      <w:r w:rsidRPr="003F5A74">
        <w:rPr>
          <w:rFonts w:ascii="Verdana" w:hAnsi="Verdana"/>
          <w:sz w:val="20"/>
          <w:szCs w:val="20"/>
        </w:rPr>
        <w:t xml:space="preserve"> a todos os órgãos da empresa.</w:t>
      </w:r>
    </w:p>
    <w:p w:rsidR="001045F0" w:rsidRPr="003F5A74" w:rsidRDefault="001045F0" w:rsidP="001045F0">
      <w:pPr>
        <w:pStyle w:val="ListParagraph"/>
        <w:numPr>
          <w:ilvl w:val="3"/>
          <w:numId w:val="18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 GAI, a GRH e o Gestor do Processo, quando necessário, apresentarão em reunião específica as NS/IT aprovadas aos órgãos envolvidos.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Competências</w:t>
      </w: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GAI – Gerência de Auditoria e Controle Interno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Acompanhar, revisar e validar a inclusão, alteração e exclusão dos Instrumentos Normativos.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Analisar a minuta do Instrumento Normativo e, quando necessário, submetê-la à análise da GJU, e posteriormente, à aprovação da Diretoria Executiva (NG) ou dos diretores envolvidos (NS/IT).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Solicitar à GCP que divulgue via CI os Instrumentos Normativos aprovados a todos os órgãos da empresa.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Proceder à constante atualização dos Instrumentos Normativos.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Atribuir e controlar a codificação dos Instrumentos Normativos.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Programar, quando necessário, juntamente com a GRH, a realização dos treinamentos à empresa referentes aos Instrumentos Normativos.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Avaliar a minuta do</w:t>
      </w:r>
      <w:r>
        <w:rPr>
          <w:rFonts w:ascii="Verdana" w:hAnsi="Verdana"/>
          <w:sz w:val="20"/>
          <w:szCs w:val="20"/>
        </w:rPr>
        <w:t>s</w:t>
      </w:r>
      <w:r w:rsidRPr="003F5A74">
        <w:rPr>
          <w:rFonts w:ascii="Verdana" w:hAnsi="Verdana"/>
          <w:sz w:val="20"/>
          <w:szCs w:val="20"/>
        </w:rPr>
        <w:t xml:space="preserve"> Instrumentos Normativos quanto aos seus aspectos legais, processuais e sua compatibilização com os demais </w:t>
      </w:r>
      <w:r>
        <w:rPr>
          <w:rFonts w:ascii="Verdana" w:hAnsi="Verdana"/>
          <w:sz w:val="20"/>
          <w:szCs w:val="20"/>
        </w:rPr>
        <w:t>Instrumentos Normativos</w:t>
      </w:r>
      <w:r w:rsidRPr="003F5A74">
        <w:rPr>
          <w:rFonts w:ascii="Verdana" w:hAnsi="Verdana"/>
          <w:sz w:val="20"/>
          <w:szCs w:val="20"/>
        </w:rPr>
        <w:t xml:space="preserve"> e dispositivos institucionais da empresa observando sua redação quanto à forma e conteúdo.</w:t>
      </w:r>
    </w:p>
    <w:p w:rsidR="001045F0" w:rsidRPr="003F5A74" w:rsidRDefault="001045F0" w:rsidP="001045F0">
      <w:pPr>
        <w:pStyle w:val="ListParagraph"/>
        <w:numPr>
          <w:ilvl w:val="3"/>
          <w:numId w:val="19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lastRenderedPageBreak/>
        <w:t>Realizar a auditoria de processos para verificar a aderência dos colaboradores aos Instrumentos Normativos vigentes e reportar aos diretores envolvidos, e demais áreas envolvidas os eventuais desvios, para as providências cabíveis.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GCP – Gerência de Comunicação e Pesquisa</w:t>
      </w:r>
    </w:p>
    <w:p w:rsidR="001045F0" w:rsidRPr="003F5A74" w:rsidRDefault="001045F0" w:rsidP="001045F0">
      <w:pPr>
        <w:pStyle w:val="ListParagraph"/>
        <w:numPr>
          <w:ilvl w:val="3"/>
          <w:numId w:val="20"/>
        </w:numPr>
        <w:spacing w:before="240" w:after="240"/>
        <w:ind w:hanging="216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Divulgar os Instrumentos Normativos aprovados, via CI.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Órgão Gestor do Processo</w:t>
      </w:r>
    </w:p>
    <w:p w:rsidR="001045F0" w:rsidRPr="004B2B3D" w:rsidRDefault="001045F0" w:rsidP="001045F0">
      <w:pPr>
        <w:pStyle w:val="ListParagraph"/>
        <w:numPr>
          <w:ilvl w:val="3"/>
          <w:numId w:val="21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4B2B3D">
        <w:rPr>
          <w:rFonts w:ascii="Verdana" w:hAnsi="Verdana"/>
          <w:sz w:val="20"/>
          <w:szCs w:val="20"/>
        </w:rPr>
        <w:t>Redigir a minuta dos Instrumentos Normativos na condição clara, objetiva e padronizada e enviá-la à GAI.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GRH - Gerência de Recursos Humanos</w:t>
      </w:r>
    </w:p>
    <w:p w:rsidR="001045F0" w:rsidRPr="004B2B3D" w:rsidRDefault="001045F0" w:rsidP="001045F0">
      <w:pPr>
        <w:pStyle w:val="ListParagraph"/>
        <w:numPr>
          <w:ilvl w:val="3"/>
          <w:numId w:val="2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4B2B3D">
        <w:rPr>
          <w:rFonts w:ascii="Verdana" w:hAnsi="Verdana"/>
          <w:sz w:val="20"/>
          <w:szCs w:val="20"/>
        </w:rPr>
        <w:t>Programar, quando solicitada pela GAI, a aplicação dos treinamentos dos colaboradores referentes aos Instrumentos Normativos.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GJU – Gerência Jurídica</w:t>
      </w:r>
    </w:p>
    <w:p w:rsidR="001045F0" w:rsidRPr="004B2B3D" w:rsidRDefault="001045F0" w:rsidP="001045F0">
      <w:pPr>
        <w:pStyle w:val="ListParagraph"/>
        <w:numPr>
          <w:ilvl w:val="3"/>
          <w:numId w:val="23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4B2B3D">
        <w:rPr>
          <w:rFonts w:ascii="Verdana" w:hAnsi="Verdana"/>
          <w:sz w:val="20"/>
          <w:szCs w:val="20"/>
        </w:rPr>
        <w:t>Quando solicitado pela GAI, avaliar a minuta dos Instrumentos Normativos quanto aos seus aspectos legais, processuais e sua compatibilização com as demais Normas Gerais e dispositivos institucionais da empresa observando sua redação quanto à forma e conteúdo.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DAF </w:t>
      </w:r>
      <w:r w:rsidRPr="003F5A74">
        <w:rPr>
          <w:rFonts w:ascii="Verdana" w:hAnsi="Verdana"/>
          <w:b/>
          <w:sz w:val="20"/>
          <w:szCs w:val="20"/>
        </w:rPr>
        <w:t>- Diretoria Administrativo-Financeira e de Relação com Investidores</w:t>
      </w:r>
    </w:p>
    <w:p w:rsidR="001045F0" w:rsidRPr="003F5A74" w:rsidRDefault="001045F0" w:rsidP="001045F0">
      <w:pPr>
        <w:pStyle w:val="ListParagraph"/>
        <w:numPr>
          <w:ilvl w:val="3"/>
          <w:numId w:val="24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Definir quais processos deverão ser priorizados em termos de criação, revisão e extinção de Normas Gerais.</w:t>
      </w:r>
    </w:p>
    <w:p w:rsidR="001045F0" w:rsidRPr="003F5A74" w:rsidRDefault="001045F0" w:rsidP="001045F0">
      <w:pPr>
        <w:pStyle w:val="ListParagraph"/>
        <w:numPr>
          <w:ilvl w:val="3"/>
          <w:numId w:val="24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Submeter a proposta de Norma Geral à apreciação da diretoria executiva da empresa.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Diretores envolvidos no processo de uma Norma Setorial ou de uma Instrução de Trabalho</w:t>
      </w:r>
    </w:p>
    <w:p w:rsidR="001045F0" w:rsidRPr="004B2B3D" w:rsidRDefault="001045F0" w:rsidP="001045F0">
      <w:pPr>
        <w:pStyle w:val="ListParagraph"/>
        <w:numPr>
          <w:ilvl w:val="3"/>
          <w:numId w:val="25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4B2B3D">
        <w:rPr>
          <w:rFonts w:ascii="Verdana" w:hAnsi="Verdana"/>
          <w:sz w:val="20"/>
          <w:szCs w:val="20"/>
        </w:rPr>
        <w:t>Aprovar as Normas Setoriais e as Instruções de Trabalho de suas diretorias.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Diretoria Executiva</w:t>
      </w:r>
    </w:p>
    <w:p w:rsidR="001045F0" w:rsidRPr="004B2B3D" w:rsidRDefault="001045F0" w:rsidP="001045F0">
      <w:pPr>
        <w:pStyle w:val="ListParagraph"/>
        <w:numPr>
          <w:ilvl w:val="3"/>
          <w:numId w:val="26"/>
        </w:numPr>
        <w:spacing w:before="240" w:after="240"/>
        <w:ind w:hanging="1929"/>
        <w:jc w:val="both"/>
        <w:rPr>
          <w:rFonts w:ascii="Verdana" w:hAnsi="Verdana"/>
          <w:sz w:val="20"/>
          <w:szCs w:val="20"/>
        </w:rPr>
      </w:pPr>
      <w:r w:rsidRPr="004B2B3D">
        <w:rPr>
          <w:rFonts w:ascii="Verdana" w:hAnsi="Verdana"/>
          <w:sz w:val="20"/>
          <w:szCs w:val="20"/>
        </w:rPr>
        <w:t>Aprovar as Normas Gerais.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Diretor-Presidente</w:t>
      </w:r>
    </w:p>
    <w:p w:rsidR="001045F0" w:rsidRPr="004B2B3D" w:rsidRDefault="001045F0" w:rsidP="001045F0">
      <w:pPr>
        <w:pStyle w:val="ListParagraph"/>
        <w:numPr>
          <w:ilvl w:val="3"/>
          <w:numId w:val="27"/>
        </w:numPr>
        <w:spacing w:before="240" w:after="240"/>
        <w:jc w:val="both"/>
        <w:rPr>
          <w:rFonts w:ascii="Verdana" w:hAnsi="Verdana"/>
          <w:sz w:val="20"/>
          <w:szCs w:val="20"/>
        </w:rPr>
      </w:pPr>
      <w:r w:rsidRPr="004B2B3D">
        <w:rPr>
          <w:rFonts w:ascii="Verdana" w:hAnsi="Verdana"/>
          <w:sz w:val="20"/>
          <w:szCs w:val="20"/>
        </w:rPr>
        <w:t>Sancionar ou vetar a aprovação de Norma Geral.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1"/>
          <w:numId w:val="2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Orientações para Redação dos Instrumentos Normativos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Delimitar com precisão e clareza o objeto e o âmbito de sua aplicação.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Definir a finalidade que se pretende alcançar.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Conferir se existe base legal para a expedição dos Instrumentos Normativos.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Verificar a exequibilidade física do mesmo.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Identificar os Instrumentos Normativos já existentes que serão afetados.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Estabelecer medidas necessárias à sua implementação.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Usar a norma culta da língua portuguesa.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Evitar ambiguidades, emprego de neologismos, adjetivações desnecessárias ou vocábulos e expressões de língua estrangeira.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Expressar os valores monetários e quaisquer números indicadores de quantidade, fração, porcentagem, medida, valor ou data em algarismos arábicos, seguidos de sua indicação por extenso, entre parênteses.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lastRenderedPageBreak/>
        <w:t>Manter a uniformidade do tempo verbal em todo o texto.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Preferir orações afirmativas às negativas e a ordem direta dos termos à indireta.</w:t>
      </w:r>
    </w:p>
    <w:p w:rsidR="001045F0" w:rsidRPr="003F5A74" w:rsidRDefault="001045F0" w:rsidP="001045F0">
      <w:pPr>
        <w:pStyle w:val="DSLxStyle"/>
        <w:spacing w:line="240" w:lineRule="auto"/>
        <w:jc w:val="both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Explicitar, junto à primeira ocorrência, o significado das siglas.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Formatação dos Instrumentos Normativos</w:t>
      </w:r>
    </w:p>
    <w:p w:rsidR="001045F0" w:rsidRPr="003F5A74" w:rsidRDefault="001045F0" w:rsidP="001045F0">
      <w:pPr>
        <w:pStyle w:val="ListParagraph"/>
        <w:numPr>
          <w:ilvl w:val="2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Os Instrumentos Normativos deverão ser estruturados de modo que suas disposições se revelem coerentes entre si, organizadas em um sistema harmônico, redigidas com precisão, clareza, concisão e coesão.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1"/>
          <w:numId w:val="2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Padrões de Formatação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b/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Para a elaboração de Normas ou Instruções de Trabalho deverão ser observados os seguintes padrões de formatação: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O papel utilizado deverá ser do tamanho A4;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Deverá possui margem superior e inferior de 2,5cm (dois centímetros e meio) e margens laterais, esquerda e direita, de 3 cm (três centímetros);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A fonte utilizada deverá ser Verdana, cor preta e tamanho 10 (dez).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O uso de outras cores estará reservado apenas à impressão da logomarca da Cidade, da São Paulo Turismo S.A. e da Prefeitura Municipal de São Paulo;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O espaçamento entre linhas deverá ser 1,0 (um); depois de parágrafos será de 12 (doze) pt;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O texto deverá estar com o alinhamento justificado;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A numeração das páginas deverá ser colocada centralizada no rodapé da página;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Todas as páginas de um Instrumento Normativo bem como de seus anexos deverão ter seus cabeçalhos padronizados segundo o modelo utilizado neste documento;</w:t>
      </w:r>
    </w:p>
    <w:p w:rsidR="001045F0" w:rsidRPr="003F5A74" w:rsidRDefault="001045F0" w:rsidP="001045F0">
      <w:pPr>
        <w:pStyle w:val="DSLxStyle"/>
        <w:spacing w:before="100" w:beforeAutospacing="1" w:line="240" w:lineRule="auto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 xml:space="preserve">A numeração/identificação dos itens, subitens e demais detalhamentos necessários será feita utilizando-se os algarismos arábicos e letras minúsculas, conforme apresentado no corpo desta norma. </w:t>
      </w:r>
    </w:p>
    <w:p w:rsidR="001045F0" w:rsidRPr="003F5A74" w:rsidRDefault="001045F0" w:rsidP="001045F0">
      <w:pPr>
        <w:pStyle w:val="DSLxStyle"/>
        <w:numPr>
          <w:ilvl w:val="0"/>
          <w:numId w:val="0"/>
        </w:numPr>
        <w:spacing w:before="100" w:beforeAutospacing="1" w:line="240" w:lineRule="auto"/>
        <w:jc w:val="left"/>
        <w:rPr>
          <w:color w:val="auto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1"/>
          <w:numId w:val="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Forma de cabeçalho</w:t>
      </w:r>
    </w:p>
    <w:p w:rsidR="001045F0" w:rsidRPr="003F5A74" w:rsidRDefault="001045F0" w:rsidP="001045F0">
      <w:pPr>
        <w:pStyle w:val="DSLxStyle"/>
        <w:spacing w:line="240" w:lineRule="auto"/>
        <w:ind w:hanging="11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O cabeçalho, localizado no início da página, deverá conter os logotipos (Marca do Turismo da Cidade, SP Turismo e Prefeitura) – localizado à esquerda. Tipo do Instrumento Normativo e “Título” – localizados no centro do cabeçalho, além da identificação do N° da norma, “Data da Elaboração”, “Versão”, “Autor”, “Revisado por” e “Última Revisão”.</w:t>
      </w:r>
    </w:p>
    <w:p w:rsidR="001045F0" w:rsidRPr="003F5A74" w:rsidRDefault="001045F0" w:rsidP="001045F0">
      <w:pPr>
        <w:pStyle w:val="DSLxStyle"/>
        <w:spacing w:line="240" w:lineRule="auto"/>
        <w:ind w:hanging="11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A Revisão será numerada, em ordem crescente, identificando o número de vezes que o Instrumento Normativo teve suas alterações aprovadas em Reunião de Diretoria.</w:t>
      </w:r>
    </w:p>
    <w:p w:rsidR="001045F0" w:rsidRDefault="001045F0" w:rsidP="0042787A">
      <w:pPr>
        <w:pStyle w:val="DSLxStyle"/>
        <w:spacing w:line="240" w:lineRule="auto"/>
        <w:ind w:hanging="11"/>
        <w:jc w:val="left"/>
        <w:rPr>
          <w:color w:val="auto"/>
          <w:sz w:val="20"/>
          <w:szCs w:val="20"/>
        </w:rPr>
      </w:pPr>
      <w:r w:rsidRPr="003F5A74">
        <w:rPr>
          <w:color w:val="auto"/>
          <w:sz w:val="20"/>
          <w:szCs w:val="20"/>
        </w:rPr>
        <w:t>A Vigência do Instrumento Normativo indicará a partir de quando ele entrará em vigor.</w:t>
      </w:r>
    </w:p>
    <w:p w:rsidR="0042787A" w:rsidRPr="0042787A" w:rsidRDefault="0042787A" w:rsidP="0042787A">
      <w:pPr>
        <w:pStyle w:val="DSLxStyle"/>
        <w:numPr>
          <w:ilvl w:val="0"/>
          <w:numId w:val="0"/>
        </w:numPr>
        <w:spacing w:line="240" w:lineRule="auto"/>
        <w:jc w:val="left"/>
        <w:rPr>
          <w:color w:val="auto"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1"/>
          <w:numId w:val="2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 xml:space="preserve"> Identificação</w:t>
      </w:r>
    </w:p>
    <w:p w:rsidR="001045F0" w:rsidRPr="00600B2E" w:rsidRDefault="001045F0" w:rsidP="00600B2E">
      <w:pPr>
        <w:pStyle w:val="DSLxStyle"/>
        <w:spacing w:line="240" w:lineRule="auto"/>
        <w:jc w:val="left"/>
        <w:rPr>
          <w:color w:val="auto"/>
          <w:sz w:val="20"/>
          <w:szCs w:val="20"/>
        </w:rPr>
      </w:pPr>
      <w:r w:rsidRPr="0042787A">
        <w:rPr>
          <w:color w:val="auto"/>
          <w:sz w:val="20"/>
          <w:szCs w:val="20"/>
        </w:rPr>
        <w:t xml:space="preserve">Após a aprovação do Instrumento Normativo, este receberá uma codificação constituída por 2 (duas) letras que definem sua abrangência: NG – </w:t>
      </w:r>
      <w:r w:rsidR="0042787A">
        <w:rPr>
          <w:color w:val="auto"/>
          <w:sz w:val="20"/>
          <w:szCs w:val="20"/>
        </w:rPr>
        <w:t xml:space="preserve">      </w:t>
      </w:r>
      <w:r w:rsidRPr="0042787A">
        <w:rPr>
          <w:color w:val="auto"/>
          <w:sz w:val="20"/>
          <w:szCs w:val="20"/>
        </w:rPr>
        <w:t>Norma Geral; NS – Norma Setorial ou IT – Instrução de Trabalho; 3 (três) letras, as quais indicam seu órgão gestor – Diretoria ou Gerência (nível mínimo) - e 2 (dois) dígitos numéricos, distinguindo cada norma, seguindo a ordem cronológica de emissão, a partir de 01 (um). A sequência numérica será controlada pela GAI.</w:t>
      </w: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Penalidades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lastRenderedPageBreak/>
        <w:t xml:space="preserve">Todos os colaboradores estarão sujeitos às penalidades das normas disciplinares da SP Turismo, em especial a </w:t>
      </w:r>
      <w:r w:rsidRPr="003F5A74">
        <w:rPr>
          <w:rFonts w:ascii="Verdana" w:hAnsi="Verdana"/>
          <w:b/>
          <w:sz w:val="20"/>
          <w:szCs w:val="20"/>
        </w:rPr>
        <w:t>NG GRH 07-Conduta Funcional</w:t>
      </w:r>
      <w:r w:rsidRPr="003F5A74">
        <w:rPr>
          <w:rFonts w:ascii="Verdana" w:hAnsi="Verdana"/>
          <w:sz w:val="20"/>
          <w:szCs w:val="20"/>
        </w:rPr>
        <w:t>, no caso de descumprimento desta Norma.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 xml:space="preserve">Legislação básica 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Estatais.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F5A74">
        <w:rPr>
          <w:rFonts w:ascii="Verdana" w:hAnsi="Verdana"/>
          <w:color w:val="000000"/>
          <w:sz w:val="20"/>
          <w:szCs w:val="20"/>
          <w:shd w:val="clear" w:color="auto" w:fill="FFFFFF"/>
        </w:rPr>
        <w:t>A Lei Complementar 131, de 27 de maio de 2009, que alterou a redação da Lei de Responsabilidade Fiscal no que se refere à transparência da gestão fiscal, inovando ao determinar a disponibilização, em tempo real, de informações pormenorizadas sobre a execução orçamentária e financeira da União, dos Estados, do Distrito Federal e dos Municípios.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Anexos</w:t>
      </w:r>
    </w:p>
    <w:p w:rsidR="001045F0" w:rsidRPr="003F5A74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Não existem anexos referentes a esta Norma.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Revisões</w:t>
      </w:r>
    </w:p>
    <w:p w:rsidR="001045F0" w:rsidRPr="0042787A" w:rsidRDefault="001045F0" w:rsidP="001045F0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sz w:val="20"/>
          <w:szCs w:val="20"/>
        </w:rPr>
        <w:t>Anualmente, as definições e diretrizes desta norma devem ser revisadas e aprovadas pela GAI (Gerência de Auditoria e Controle Interno).</w:t>
      </w:r>
    </w:p>
    <w:p w:rsidR="001045F0" w:rsidRPr="003F5A74" w:rsidRDefault="001045F0" w:rsidP="001045F0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:rsidR="001045F0" w:rsidRPr="003F5A74" w:rsidRDefault="001045F0" w:rsidP="001045F0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F5A74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415"/>
        <w:gridCol w:w="1466"/>
        <w:gridCol w:w="1662"/>
        <w:gridCol w:w="3083"/>
      </w:tblGrid>
      <w:tr w:rsidR="001045F0" w:rsidRPr="003F5A74" w:rsidTr="0042787A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F5A74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F5A74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662" w:type="dxa"/>
            <w:vMerge w:val="restart"/>
            <w:shd w:val="clear" w:color="auto" w:fill="C0C0C0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F5A74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083" w:type="dxa"/>
            <w:vMerge w:val="restart"/>
            <w:shd w:val="clear" w:color="auto" w:fill="C0C0C0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F5A74">
              <w:rPr>
                <w:rFonts w:ascii="Verdana" w:hAnsi="Verdana"/>
                <w:b/>
                <w:sz w:val="20"/>
                <w:szCs w:val="20"/>
              </w:rPr>
              <w:t>Revisores/Aprovadores</w:t>
            </w:r>
          </w:p>
        </w:tc>
      </w:tr>
      <w:tr w:rsidR="001045F0" w:rsidRPr="003F5A74" w:rsidTr="0042787A">
        <w:trPr>
          <w:trHeight w:val="184"/>
        </w:trPr>
        <w:tc>
          <w:tcPr>
            <w:tcW w:w="0" w:type="auto"/>
            <w:vMerge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F5A74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F5A74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662" w:type="dxa"/>
            <w:vMerge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45F0" w:rsidRPr="003F5A74" w:rsidTr="0042787A">
        <w:trPr>
          <w:trHeight w:val="288"/>
        </w:trPr>
        <w:tc>
          <w:tcPr>
            <w:tcW w:w="1094" w:type="dxa"/>
            <w:vAlign w:val="center"/>
          </w:tcPr>
          <w:p w:rsidR="001045F0" w:rsidRPr="003F5A74" w:rsidRDefault="0042787A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REV. 01</w:t>
            </w:r>
            <w:r w:rsidR="001045F0" w:rsidRPr="003F5A7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F5A74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F5A74">
              <w:rPr>
                <w:rFonts w:ascii="Verdana" w:hAnsi="Verdana"/>
                <w:sz w:val="20"/>
                <w:szCs w:val="20"/>
              </w:rPr>
              <w:t>GAI: José Marcos Miziara Filho</w:t>
            </w:r>
          </w:p>
          <w:p w:rsidR="001045F0" w:rsidRPr="003F5A74" w:rsidRDefault="001045F0" w:rsidP="00332033">
            <w:pPr>
              <w:spacing w:before="240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45F0" w:rsidRPr="003F5A74" w:rsidRDefault="001045F0" w:rsidP="001045F0">
      <w:pPr>
        <w:spacing w:before="240" w:after="240"/>
        <w:contextualSpacing/>
        <w:jc w:val="both"/>
        <w:rPr>
          <w:rFonts w:ascii="Verdana" w:hAnsi="Verdana"/>
          <w:sz w:val="20"/>
          <w:szCs w:val="20"/>
        </w:rPr>
      </w:pPr>
    </w:p>
    <w:p w:rsidR="00315D5D" w:rsidRPr="001045F0" w:rsidRDefault="00315D5D" w:rsidP="001045F0"/>
    <w:sectPr w:rsidR="00315D5D" w:rsidRPr="001045F0" w:rsidSect="00E8219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5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24" w:rsidRDefault="00284C24">
      <w:r>
        <w:separator/>
      </w:r>
    </w:p>
  </w:endnote>
  <w:endnote w:type="continuationSeparator" w:id="0">
    <w:p w:rsidR="00284C24" w:rsidRDefault="0028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CC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284C24">
    <w:pPr>
      <w:pStyle w:val="Footer"/>
      <w:ind w:right="360"/>
    </w:pPr>
  </w:p>
  <w:p w:rsidR="00511A83" w:rsidRDefault="00511A83" w:rsidP="00511A83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A48F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CC550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2A48FF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9E0668">
      <w:rPr>
        <w:rStyle w:val="PageNumber"/>
        <w:rFonts w:ascii="Verdana" w:hAnsi="Verdana"/>
        <w:noProof/>
        <w:sz w:val="18"/>
      </w:rPr>
      <w:t>511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284C24">
    <w:pPr>
      <w:pStyle w:val="Footer"/>
      <w:ind w:right="360"/>
    </w:pPr>
  </w:p>
  <w:p w:rsidR="00511A83" w:rsidRDefault="00511A83" w:rsidP="00B8203C">
    <w:pPr>
      <w:pStyle w:val="DSLxStyle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83" w:rsidRDefault="00511A83">
    <w:pPr>
      <w:pStyle w:val="Footer"/>
    </w:pPr>
  </w:p>
  <w:p w:rsidR="00511A83" w:rsidRDefault="00511A83" w:rsidP="00511A83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24" w:rsidRDefault="00284C24">
      <w:r>
        <w:separator/>
      </w:r>
    </w:p>
  </w:footnote>
  <w:footnote w:type="continuationSeparator" w:id="0">
    <w:p w:rsidR="00284C24" w:rsidRDefault="0028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A48FF" w:rsidP="00A35CD2">
          <w:pPr>
            <w:pStyle w:val="Head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A48F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42787A" w:rsidRPr="0042787A" w:rsidRDefault="0042787A" w:rsidP="0042787A">
          <w:pPr>
            <w:pStyle w:val="Heading3"/>
            <w:numPr>
              <w:ilvl w:val="0"/>
              <w:numId w:val="0"/>
            </w:numPr>
            <w:spacing w:before="0" w:after="0"/>
            <w:jc w:val="center"/>
          </w:pPr>
          <w:r>
            <w:t>Elaboração de Instrumentos Normativos</w:t>
          </w:r>
        </w:p>
      </w:tc>
      <w:tc>
        <w:tcPr>
          <w:tcW w:w="1843" w:type="dxa"/>
        </w:tcPr>
        <w:p w:rsidR="003D67B9" w:rsidRDefault="002A48FF" w:rsidP="004658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773185">
            <w:t>NG GAI</w:t>
          </w:r>
          <w:r w:rsidR="0042787A">
            <w:t xml:space="preserve"> 02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284C24">
          <w:pPr>
            <w:pStyle w:val="Header"/>
          </w:pPr>
        </w:p>
      </w:tc>
      <w:tc>
        <w:tcPr>
          <w:tcW w:w="185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9E0668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9E0668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A48F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2A48FF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191D42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="00773185">
            <w:rPr>
              <w:sz w:val="16"/>
            </w:rPr>
            <w:t>José Marcos Miziara Filho</w:t>
          </w:r>
        </w:p>
      </w:tc>
      <w:tc>
        <w:tcPr>
          <w:tcW w:w="1843" w:type="dxa"/>
        </w:tcPr>
        <w:p w:rsidR="00D81AAD" w:rsidRPr="00191D42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91D42">
            <w:rPr>
              <w:b/>
              <w:sz w:val="16"/>
            </w:rPr>
            <w:t>Última revisão:</w:t>
          </w:r>
        </w:p>
        <w:p w:rsidR="003D67B9" w:rsidRPr="00191D42" w:rsidRDefault="009E0668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2A48FF" w:rsidRPr="00191D42">
            <w:rPr>
              <w:sz w:val="16"/>
            </w:rPr>
            <w:t>/2017</w:t>
          </w:r>
        </w:p>
      </w:tc>
    </w:tr>
  </w:tbl>
  <w:p w:rsidR="003D67B9" w:rsidRDefault="00284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C8"/>
    <w:multiLevelType w:val="multilevel"/>
    <w:tmpl w:val="903CB25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3" w15:restartNumberingAfterBreak="0">
    <w:nsid w:val="07D64AF9"/>
    <w:multiLevelType w:val="multilevel"/>
    <w:tmpl w:val="FC18C35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5E5BA4"/>
    <w:multiLevelType w:val="multilevel"/>
    <w:tmpl w:val="F14C9C6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0FFB3A3D"/>
    <w:multiLevelType w:val="multilevel"/>
    <w:tmpl w:val="62E8CB1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17765D"/>
    <w:multiLevelType w:val="multilevel"/>
    <w:tmpl w:val="F40636B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78E5340"/>
    <w:multiLevelType w:val="multilevel"/>
    <w:tmpl w:val="32C4E6B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827F04"/>
    <w:multiLevelType w:val="multilevel"/>
    <w:tmpl w:val="B3229FC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FA6AF7"/>
    <w:multiLevelType w:val="multilevel"/>
    <w:tmpl w:val="915843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1E71B6"/>
    <w:multiLevelType w:val="multilevel"/>
    <w:tmpl w:val="7B481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7" w15:restartNumberingAfterBreak="0">
    <w:nsid w:val="5A471E28"/>
    <w:multiLevelType w:val="multilevel"/>
    <w:tmpl w:val="3E0A537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C532539"/>
    <w:multiLevelType w:val="multilevel"/>
    <w:tmpl w:val="9DE614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DSLxStyle"/>
      <w:isLgl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880128"/>
    <w:multiLevelType w:val="multilevel"/>
    <w:tmpl w:val="97204BA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C4BB7"/>
    <w:multiLevelType w:val="multilevel"/>
    <w:tmpl w:val="E5A0D14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3B90"/>
    <w:multiLevelType w:val="multilevel"/>
    <w:tmpl w:val="2238388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20"/>
  </w:num>
  <w:num w:numId="9">
    <w:abstractNumId w:val="13"/>
  </w:num>
  <w:num w:numId="10">
    <w:abstractNumId w:val="5"/>
  </w:num>
  <w:num w:numId="11">
    <w:abstractNumId w:val="16"/>
  </w:num>
  <w:num w:numId="12">
    <w:abstractNumId w:val="22"/>
  </w:num>
  <w:num w:numId="13">
    <w:abstractNumId w:val="10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2"/>
    </w:lvlOverride>
    <w:lvlOverride w:ilvl="2">
      <w:startOverride w:val="10"/>
    </w:lvlOverride>
  </w:num>
  <w:num w:numId="17">
    <w:abstractNumId w:val="21"/>
  </w:num>
  <w:num w:numId="18">
    <w:abstractNumId w:val="0"/>
  </w:num>
  <w:num w:numId="19">
    <w:abstractNumId w:val="7"/>
  </w:num>
  <w:num w:numId="20">
    <w:abstractNumId w:val="17"/>
  </w:num>
  <w:num w:numId="21">
    <w:abstractNumId w:val="9"/>
  </w:num>
  <w:num w:numId="22">
    <w:abstractNumId w:val="4"/>
  </w:num>
  <w:num w:numId="23">
    <w:abstractNumId w:val="19"/>
  </w:num>
  <w:num w:numId="24">
    <w:abstractNumId w:val="3"/>
  </w:num>
  <w:num w:numId="25">
    <w:abstractNumId w:val="24"/>
  </w:num>
  <w:num w:numId="26">
    <w:abstractNumId w:val="8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24"/>
    <w:rsid w:val="000A7E07"/>
    <w:rsid w:val="001045F0"/>
    <w:rsid w:val="00111B31"/>
    <w:rsid w:val="00127CA8"/>
    <w:rsid w:val="001D3C9D"/>
    <w:rsid w:val="00281F94"/>
    <w:rsid w:val="00284C24"/>
    <w:rsid w:val="002A48FF"/>
    <w:rsid w:val="00315D5D"/>
    <w:rsid w:val="003239FB"/>
    <w:rsid w:val="00350F97"/>
    <w:rsid w:val="003602E4"/>
    <w:rsid w:val="0037398E"/>
    <w:rsid w:val="00395E51"/>
    <w:rsid w:val="003B2247"/>
    <w:rsid w:val="003E142C"/>
    <w:rsid w:val="003E2324"/>
    <w:rsid w:val="003F43B2"/>
    <w:rsid w:val="0042787A"/>
    <w:rsid w:val="004A71A9"/>
    <w:rsid w:val="00511A83"/>
    <w:rsid w:val="00600B2E"/>
    <w:rsid w:val="00605719"/>
    <w:rsid w:val="00613DC1"/>
    <w:rsid w:val="00624501"/>
    <w:rsid w:val="006410DE"/>
    <w:rsid w:val="006C168C"/>
    <w:rsid w:val="00736F5F"/>
    <w:rsid w:val="00766D46"/>
    <w:rsid w:val="00773185"/>
    <w:rsid w:val="00810060"/>
    <w:rsid w:val="00852978"/>
    <w:rsid w:val="00895E31"/>
    <w:rsid w:val="008E71D4"/>
    <w:rsid w:val="009014EE"/>
    <w:rsid w:val="009106D0"/>
    <w:rsid w:val="00957D52"/>
    <w:rsid w:val="0096764D"/>
    <w:rsid w:val="009E0668"/>
    <w:rsid w:val="00A026B6"/>
    <w:rsid w:val="00A103FB"/>
    <w:rsid w:val="00B17581"/>
    <w:rsid w:val="00B8203C"/>
    <w:rsid w:val="00BA2D2B"/>
    <w:rsid w:val="00BB2449"/>
    <w:rsid w:val="00BD55BD"/>
    <w:rsid w:val="00C50713"/>
    <w:rsid w:val="00CC5508"/>
    <w:rsid w:val="00CD163E"/>
    <w:rsid w:val="00D60C52"/>
    <w:rsid w:val="00D6240F"/>
    <w:rsid w:val="00D93F5C"/>
    <w:rsid w:val="00E8219A"/>
    <w:rsid w:val="00ED1136"/>
    <w:rsid w:val="00ED29FB"/>
    <w:rsid w:val="00FC1380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9337A"/>
  <w15:docId w15:val="{789B4587-EBFF-4BFE-8190-422BF71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rsid w:val="003E142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3E142C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511A83"/>
    <w:pPr>
      <w:numPr>
        <w:ilvl w:val="2"/>
        <w:numId w:val="2"/>
      </w:numPr>
      <w:spacing w:line="360" w:lineRule="auto"/>
      <w:ind w:left="0" w:firstLine="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511A8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511A83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9E33-6F19-48D2-98AB-34CC14B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14284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6</cp:revision>
  <dcterms:created xsi:type="dcterms:W3CDTF">2018-01-18T21:12:00Z</dcterms:created>
  <dcterms:modified xsi:type="dcterms:W3CDTF">2018-04-18T13:47:00Z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17/10/2017 15:30:30</vt:lpwstr>
  </property>
  <property fmtid="{D5CDD505-2E9C-101B-9397-08002B2CF9AE}" pid="5" name="SSDCxCLASSFICATION_GUID">
    <vt:lpwstr>47AFF6B9B3254F75A819C123FC7F2FDE</vt:lpwstr>
  </property>
  <property fmtid="{D5CDD505-2E9C-101B-9397-08002B2CF9AE}" pid="6" name="SSDCxCLASSFICATION_LANG">
    <vt:lpwstr>pt</vt:lpwstr>
  </property>
</Properties>
</file>