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D7" w:rsidRPr="00FD4FD7" w:rsidRDefault="00C0364C" w:rsidP="00ED553E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b/>
          <w:sz w:val="20"/>
          <w:szCs w:val="20"/>
        </w:rPr>
        <w:t>Objetivo</w:t>
      </w:r>
    </w:p>
    <w:p w:rsidR="00FD4FD7" w:rsidRDefault="00C0364C" w:rsidP="00FD4FD7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>Definir diretrizes e padronizar procediment</w:t>
      </w:r>
      <w:r w:rsidR="001654B8" w:rsidRPr="00FD4FD7">
        <w:rPr>
          <w:rFonts w:ascii="Verdana" w:hAnsi="Verdana"/>
          <w:sz w:val="20"/>
          <w:szCs w:val="20"/>
        </w:rPr>
        <w:t xml:space="preserve">os que suportem os processos de </w:t>
      </w:r>
      <w:r w:rsidR="00005B59" w:rsidRPr="00FD4FD7">
        <w:rPr>
          <w:rFonts w:ascii="Verdana" w:hAnsi="Verdana"/>
          <w:sz w:val="20"/>
          <w:szCs w:val="20"/>
        </w:rPr>
        <w:t xml:space="preserve">Contas a </w:t>
      </w:r>
      <w:r w:rsidR="001654B8" w:rsidRPr="00FD4FD7">
        <w:rPr>
          <w:rFonts w:ascii="Verdana" w:hAnsi="Verdana"/>
          <w:sz w:val="20"/>
          <w:szCs w:val="20"/>
        </w:rPr>
        <w:t>Receber/</w:t>
      </w:r>
      <w:r w:rsidRPr="00FD4FD7">
        <w:rPr>
          <w:rFonts w:ascii="Verdana" w:hAnsi="Verdana"/>
          <w:sz w:val="20"/>
          <w:szCs w:val="20"/>
        </w:rPr>
        <w:t>Finanças da SP Turismo, visando o melhor planejamento e possibilitando a tomada de decisão por parte dos gestores.</w:t>
      </w:r>
    </w:p>
    <w:p w:rsidR="00FD4FD7" w:rsidRPr="00FD4FD7" w:rsidRDefault="00FD4FD7" w:rsidP="00FD4FD7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D4FD7" w:rsidRPr="00FD4FD7" w:rsidRDefault="00C0364C" w:rsidP="001041FF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b/>
          <w:sz w:val="20"/>
          <w:szCs w:val="20"/>
        </w:rPr>
        <w:t>Abrangência</w:t>
      </w:r>
    </w:p>
    <w:p w:rsidR="006D19C1" w:rsidRPr="00FD4FD7" w:rsidRDefault="00C0364C" w:rsidP="00FD4FD7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>As definições, diretrizes e demais orientações introduzidas por esta norma aplicam-se aos colaboradore</w:t>
      </w:r>
      <w:r w:rsidR="00465680" w:rsidRPr="00FD4FD7">
        <w:rPr>
          <w:rFonts w:ascii="Verdana" w:hAnsi="Verdana"/>
          <w:sz w:val="20"/>
          <w:szCs w:val="20"/>
        </w:rPr>
        <w:t>s envolvidos na Gerência de Controladoria</w:t>
      </w:r>
      <w:r w:rsidRPr="00FD4FD7">
        <w:rPr>
          <w:rFonts w:ascii="Verdana" w:hAnsi="Verdana"/>
          <w:sz w:val="20"/>
          <w:szCs w:val="20"/>
        </w:rPr>
        <w:t xml:space="preserve"> da SP Turismo.</w:t>
      </w:r>
    </w:p>
    <w:p w:rsidR="006D19C1" w:rsidRPr="00FD4FD7" w:rsidRDefault="008F5C45" w:rsidP="00FD4FD7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6D19C1" w:rsidRPr="00FD4FD7" w:rsidRDefault="00C0364C" w:rsidP="00FD4FD7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FD4FD7">
        <w:rPr>
          <w:rFonts w:ascii="Verdana" w:hAnsi="Verdana"/>
          <w:b/>
          <w:sz w:val="20"/>
          <w:szCs w:val="20"/>
        </w:rPr>
        <w:t>Definições</w:t>
      </w:r>
    </w:p>
    <w:p w:rsidR="00005B59" w:rsidRPr="00FD4FD7" w:rsidRDefault="00005B59" w:rsidP="00FD4FD7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FD4FD7">
        <w:rPr>
          <w:rFonts w:ascii="Verdana" w:hAnsi="Verdana"/>
          <w:sz w:val="20"/>
          <w:szCs w:val="20"/>
          <w:u w:val="single"/>
        </w:rPr>
        <w:t>AD:</w:t>
      </w:r>
      <w:r w:rsidRPr="00FD4FD7">
        <w:rPr>
          <w:rFonts w:ascii="Verdana" w:hAnsi="Verdana"/>
          <w:sz w:val="20"/>
          <w:szCs w:val="20"/>
        </w:rPr>
        <w:t xml:space="preserve"> Adiantamento de receita.</w:t>
      </w:r>
    </w:p>
    <w:p w:rsidR="00005B59" w:rsidRPr="00FD4FD7" w:rsidRDefault="00005B59" w:rsidP="00FD4FD7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  <w:u w:val="single"/>
        </w:rPr>
        <w:t>AELP:</w:t>
      </w:r>
      <w:r w:rsidRPr="00FD4FD7">
        <w:rPr>
          <w:rFonts w:ascii="Verdana" w:hAnsi="Verdana"/>
          <w:sz w:val="20"/>
          <w:szCs w:val="20"/>
        </w:rPr>
        <w:t xml:space="preserve"> Atestado de execução e liberação de pagamento.</w:t>
      </w:r>
    </w:p>
    <w:p w:rsidR="00005B59" w:rsidRPr="00FD4FD7" w:rsidRDefault="00005B59" w:rsidP="00FD4FD7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FD4FD7">
        <w:rPr>
          <w:rFonts w:ascii="Verdana" w:hAnsi="Verdana"/>
          <w:sz w:val="20"/>
          <w:szCs w:val="20"/>
          <w:u w:val="single"/>
        </w:rPr>
        <w:t>CFI:</w:t>
      </w:r>
      <w:r w:rsidRPr="00FD4FD7">
        <w:rPr>
          <w:rFonts w:ascii="Verdana" w:hAnsi="Verdana"/>
          <w:sz w:val="20"/>
          <w:szCs w:val="20"/>
        </w:rPr>
        <w:t xml:space="preserve"> Coordenadoria de Finanças.</w:t>
      </w:r>
    </w:p>
    <w:p w:rsidR="00005B59" w:rsidRPr="00FD4FD7" w:rsidRDefault="00005B59" w:rsidP="00FD4FD7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FD4FD7">
        <w:rPr>
          <w:rFonts w:ascii="Verdana" w:hAnsi="Verdana"/>
          <w:sz w:val="20"/>
          <w:szCs w:val="20"/>
          <w:u w:val="single"/>
        </w:rPr>
        <w:t>CI:</w:t>
      </w:r>
      <w:r w:rsidRPr="00FD4FD7">
        <w:rPr>
          <w:rFonts w:ascii="Verdana" w:hAnsi="Verdana"/>
          <w:sz w:val="20"/>
          <w:szCs w:val="20"/>
        </w:rPr>
        <w:t xml:space="preserve"> Correspondência Interno.</w:t>
      </w:r>
    </w:p>
    <w:p w:rsidR="00005B59" w:rsidRPr="00FD4FD7" w:rsidRDefault="00005B59" w:rsidP="00FD4FD7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FD4FD7">
        <w:rPr>
          <w:rFonts w:ascii="Verdana" w:hAnsi="Verdana"/>
          <w:sz w:val="20"/>
          <w:szCs w:val="20"/>
          <w:u w:val="single"/>
        </w:rPr>
        <w:t>Contas a receber:</w:t>
      </w:r>
      <w:r w:rsidRPr="00FD4FD7">
        <w:rPr>
          <w:rFonts w:ascii="Verdana" w:hAnsi="Verdana"/>
          <w:sz w:val="20"/>
          <w:szCs w:val="20"/>
        </w:rPr>
        <w:t xml:space="preserve"> </w:t>
      </w:r>
      <w:r w:rsidR="00407CA3" w:rsidRPr="00FD4FD7">
        <w:rPr>
          <w:rFonts w:ascii="Verdana" w:hAnsi="Verdana"/>
          <w:sz w:val="20"/>
          <w:szCs w:val="20"/>
        </w:rPr>
        <w:t xml:space="preserve">Processamento de entradas de recursos financeiros, além de controle de valores </w:t>
      </w:r>
      <w:r w:rsidR="00BC5AD1" w:rsidRPr="00FD4FD7">
        <w:rPr>
          <w:rFonts w:ascii="Verdana" w:hAnsi="Verdana"/>
          <w:sz w:val="20"/>
          <w:szCs w:val="20"/>
        </w:rPr>
        <w:t>a</w:t>
      </w:r>
      <w:r w:rsidR="00407CA3" w:rsidRPr="00FD4FD7">
        <w:rPr>
          <w:rFonts w:ascii="Verdana" w:hAnsi="Verdana"/>
          <w:sz w:val="20"/>
          <w:szCs w:val="20"/>
        </w:rPr>
        <w:t xml:space="preserve"> receber.</w:t>
      </w:r>
    </w:p>
    <w:p w:rsidR="00005B59" w:rsidRPr="00FD4FD7" w:rsidRDefault="00005B59" w:rsidP="00FD4FD7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FD4FD7">
        <w:rPr>
          <w:rFonts w:ascii="Verdana" w:hAnsi="Verdana"/>
          <w:sz w:val="20"/>
          <w:szCs w:val="20"/>
          <w:u w:val="single"/>
        </w:rPr>
        <w:t>DAF:</w:t>
      </w:r>
      <w:r w:rsidRPr="00FD4FD7">
        <w:rPr>
          <w:rFonts w:ascii="Verdana" w:hAnsi="Verdana"/>
          <w:sz w:val="20"/>
          <w:szCs w:val="20"/>
        </w:rPr>
        <w:t xml:space="preserve"> Diretoria Administrativo-Financeira e de relação com Investidores.</w:t>
      </w:r>
    </w:p>
    <w:p w:rsidR="00005B59" w:rsidRPr="00FD4FD7" w:rsidRDefault="00005B59" w:rsidP="00FD4FD7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FD4FD7">
        <w:rPr>
          <w:rFonts w:ascii="Verdana" w:hAnsi="Verdana"/>
          <w:sz w:val="20"/>
          <w:szCs w:val="20"/>
          <w:u w:val="single"/>
        </w:rPr>
        <w:t>DMV:</w:t>
      </w:r>
      <w:r w:rsidRPr="00FD4FD7">
        <w:rPr>
          <w:rFonts w:ascii="Verdana" w:hAnsi="Verdana"/>
          <w:sz w:val="20"/>
          <w:szCs w:val="20"/>
        </w:rPr>
        <w:t xml:space="preserve"> Diretoria de Marketing e Vendas.</w:t>
      </w:r>
    </w:p>
    <w:p w:rsidR="00005B59" w:rsidRPr="00FD4FD7" w:rsidRDefault="00005B59" w:rsidP="00FD4FD7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FD4FD7">
        <w:rPr>
          <w:rFonts w:ascii="Verdana" w:hAnsi="Verdana"/>
          <w:sz w:val="20"/>
          <w:szCs w:val="20"/>
          <w:u w:val="single"/>
        </w:rPr>
        <w:t>DTU:</w:t>
      </w:r>
      <w:r w:rsidR="005362F2" w:rsidRPr="00FD4FD7">
        <w:rPr>
          <w:rFonts w:ascii="Verdana" w:hAnsi="Verdana"/>
          <w:sz w:val="20"/>
          <w:szCs w:val="20"/>
        </w:rPr>
        <w:t xml:space="preserve"> Diretoria de Turismo e Eventos.</w:t>
      </w:r>
    </w:p>
    <w:p w:rsidR="00005B59" w:rsidRPr="00FD4FD7" w:rsidRDefault="00005B59" w:rsidP="00FD4FD7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FD4FD7">
        <w:rPr>
          <w:rFonts w:ascii="Verdana" w:hAnsi="Verdana"/>
          <w:sz w:val="20"/>
          <w:szCs w:val="20"/>
          <w:u w:val="single"/>
        </w:rPr>
        <w:t>GDC:</w:t>
      </w:r>
      <w:r w:rsidRPr="00FD4FD7">
        <w:rPr>
          <w:rFonts w:ascii="Verdana" w:hAnsi="Verdana"/>
          <w:sz w:val="20"/>
          <w:szCs w:val="20"/>
        </w:rPr>
        <w:t xml:space="preserve"> Gerência de Controladoria.</w:t>
      </w:r>
    </w:p>
    <w:p w:rsidR="00005B59" w:rsidRPr="00FD4FD7" w:rsidRDefault="00005B59" w:rsidP="00FD4FD7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FD4FD7">
        <w:rPr>
          <w:rFonts w:ascii="Verdana" w:hAnsi="Verdana"/>
          <w:sz w:val="20"/>
          <w:szCs w:val="20"/>
          <w:u w:val="single"/>
        </w:rPr>
        <w:t>GEM:</w:t>
      </w:r>
      <w:r w:rsidRPr="00FD4FD7">
        <w:rPr>
          <w:rFonts w:ascii="Verdana" w:hAnsi="Verdana"/>
          <w:sz w:val="20"/>
          <w:szCs w:val="20"/>
        </w:rPr>
        <w:t xml:space="preserve"> Gerência de Manutenção.</w:t>
      </w:r>
    </w:p>
    <w:p w:rsidR="00005B59" w:rsidRPr="00FD4FD7" w:rsidRDefault="00005B59" w:rsidP="00FD4FD7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FD4FD7">
        <w:rPr>
          <w:rFonts w:ascii="Verdana" w:hAnsi="Verdana"/>
          <w:sz w:val="20"/>
          <w:szCs w:val="20"/>
          <w:u w:val="single"/>
        </w:rPr>
        <w:t>GJU:</w:t>
      </w:r>
      <w:r w:rsidRPr="00FD4FD7">
        <w:rPr>
          <w:rFonts w:ascii="Verdana" w:hAnsi="Verdana"/>
          <w:sz w:val="20"/>
          <w:szCs w:val="20"/>
        </w:rPr>
        <w:t xml:space="preserve"> Gerência Jurídica.</w:t>
      </w:r>
    </w:p>
    <w:p w:rsidR="001654B8" w:rsidRPr="00FD4FD7" w:rsidRDefault="001654B8" w:rsidP="00FD4FD7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FD4FD7">
        <w:rPr>
          <w:rFonts w:ascii="Verdana" w:hAnsi="Verdana"/>
          <w:sz w:val="20"/>
          <w:szCs w:val="20"/>
          <w:u w:val="single"/>
        </w:rPr>
        <w:t>Telecom:</w:t>
      </w:r>
      <w:r w:rsidRPr="00FD4FD7">
        <w:rPr>
          <w:rFonts w:ascii="Verdana" w:hAnsi="Verdana"/>
          <w:sz w:val="20"/>
          <w:szCs w:val="20"/>
        </w:rPr>
        <w:t xml:space="preserve"> Serviços de Comunicações.</w:t>
      </w:r>
    </w:p>
    <w:p w:rsidR="006D19C1" w:rsidRPr="00FD4FD7" w:rsidRDefault="008F5C45" w:rsidP="00FD4FD7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0B79D4" w:rsidRPr="00FD4FD7" w:rsidRDefault="00C0364C" w:rsidP="00FD4FD7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D4FD7">
        <w:rPr>
          <w:rFonts w:ascii="Verdana" w:hAnsi="Verdana"/>
          <w:b/>
          <w:sz w:val="20"/>
          <w:szCs w:val="20"/>
        </w:rPr>
        <w:t>Diretrizes</w:t>
      </w:r>
    </w:p>
    <w:p w:rsidR="006D19C1" w:rsidRPr="00FD4FD7" w:rsidRDefault="00C0364C" w:rsidP="00FD4FD7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D4FD7">
        <w:rPr>
          <w:rFonts w:ascii="Verdana" w:hAnsi="Verdana"/>
          <w:b/>
          <w:sz w:val="20"/>
          <w:szCs w:val="20"/>
        </w:rPr>
        <w:t>Fontes de Receitas</w:t>
      </w:r>
    </w:p>
    <w:p w:rsidR="00CE1970" w:rsidRPr="00FD4FD7" w:rsidRDefault="00C0364C" w:rsidP="00FD4FD7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D4FD7">
        <w:rPr>
          <w:rFonts w:ascii="Verdana" w:hAnsi="Verdana"/>
          <w:b/>
          <w:sz w:val="20"/>
          <w:szCs w:val="20"/>
        </w:rPr>
        <w:t>Secretarias (Eventos)</w:t>
      </w:r>
      <w:r w:rsidR="00465680" w:rsidRPr="00FD4FD7">
        <w:rPr>
          <w:rFonts w:ascii="Verdana" w:hAnsi="Verdana"/>
          <w:b/>
          <w:sz w:val="20"/>
          <w:szCs w:val="20"/>
        </w:rPr>
        <w:t xml:space="preserve"> </w:t>
      </w:r>
    </w:p>
    <w:p w:rsidR="006E21C8" w:rsidRPr="00FD4FD7" w:rsidRDefault="00C0364C" w:rsidP="00FD4FD7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A </w:t>
      </w:r>
      <w:r w:rsidR="00465680" w:rsidRPr="00FD4FD7">
        <w:rPr>
          <w:rFonts w:ascii="Verdana" w:hAnsi="Verdana"/>
          <w:sz w:val="20"/>
          <w:szCs w:val="20"/>
        </w:rPr>
        <w:t>DTU</w:t>
      </w:r>
      <w:r w:rsidRPr="00FD4FD7">
        <w:rPr>
          <w:rFonts w:ascii="Verdana" w:hAnsi="Verdana"/>
          <w:sz w:val="20"/>
          <w:szCs w:val="20"/>
        </w:rPr>
        <w:t xml:space="preserve"> </w:t>
      </w:r>
      <w:r w:rsidR="00436C35" w:rsidRPr="00FD4FD7">
        <w:rPr>
          <w:rFonts w:ascii="Verdana" w:hAnsi="Verdana"/>
          <w:sz w:val="20"/>
          <w:szCs w:val="20"/>
        </w:rPr>
        <w:t>(Diretoria de Turismo</w:t>
      </w:r>
      <w:r w:rsidR="005362F2" w:rsidRPr="00FD4FD7">
        <w:rPr>
          <w:rFonts w:ascii="Verdana" w:hAnsi="Verdana"/>
          <w:sz w:val="20"/>
          <w:szCs w:val="20"/>
        </w:rPr>
        <w:t xml:space="preserve"> e Eventos</w:t>
      </w:r>
      <w:r w:rsidR="00436C35" w:rsidRPr="00FD4FD7">
        <w:rPr>
          <w:rFonts w:ascii="Verdana" w:hAnsi="Verdana"/>
          <w:sz w:val="20"/>
          <w:szCs w:val="20"/>
        </w:rPr>
        <w:t xml:space="preserve">) </w:t>
      </w:r>
      <w:r w:rsidRPr="00FD4FD7">
        <w:rPr>
          <w:rFonts w:ascii="Verdana" w:hAnsi="Verdana"/>
          <w:sz w:val="20"/>
          <w:szCs w:val="20"/>
        </w:rPr>
        <w:t>deve inserir no sistema Protheus o pedido de ven</w:t>
      </w:r>
      <w:r w:rsidR="00407CA3" w:rsidRPr="00FD4FD7">
        <w:rPr>
          <w:rFonts w:ascii="Verdana" w:hAnsi="Verdana"/>
          <w:sz w:val="20"/>
          <w:szCs w:val="20"/>
        </w:rPr>
        <w:t xml:space="preserve">da de acordo com o serviço prestado à </w:t>
      </w:r>
      <w:r w:rsidRPr="00FD4FD7">
        <w:rPr>
          <w:rFonts w:ascii="Verdana" w:hAnsi="Verdana"/>
          <w:sz w:val="20"/>
          <w:szCs w:val="20"/>
        </w:rPr>
        <w:t>Secretaria requisitante</w:t>
      </w:r>
      <w:r w:rsidR="0051157D" w:rsidRPr="00FD4FD7">
        <w:rPr>
          <w:rFonts w:ascii="Verdana" w:hAnsi="Verdana"/>
          <w:sz w:val="20"/>
          <w:szCs w:val="20"/>
        </w:rPr>
        <w:t>.</w:t>
      </w:r>
    </w:p>
    <w:p w:rsidR="006E21C8" w:rsidRPr="00FD4FD7" w:rsidRDefault="00C0364C" w:rsidP="00FD4FD7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Após o pedido cadastrado, a </w:t>
      </w:r>
      <w:r w:rsidR="00465680" w:rsidRPr="00FD4FD7">
        <w:rPr>
          <w:rFonts w:ascii="Verdana" w:hAnsi="Verdana"/>
          <w:sz w:val="20"/>
          <w:szCs w:val="20"/>
        </w:rPr>
        <w:t>DTU</w:t>
      </w:r>
      <w:r w:rsidRPr="00FD4FD7">
        <w:rPr>
          <w:rFonts w:ascii="Verdana" w:hAnsi="Verdana"/>
          <w:sz w:val="20"/>
          <w:szCs w:val="20"/>
        </w:rPr>
        <w:t xml:space="preserve"> deve enviar para a </w:t>
      </w:r>
      <w:r w:rsidR="00005B59" w:rsidRPr="00FD4FD7">
        <w:rPr>
          <w:rFonts w:ascii="Verdana" w:hAnsi="Verdana"/>
          <w:sz w:val="20"/>
          <w:szCs w:val="20"/>
        </w:rPr>
        <w:t>CFI (Contas a Receber)</w:t>
      </w:r>
      <w:r w:rsidRPr="00FD4FD7">
        <w:rPr>
          <w:rFonts w:ascii="Verdana" w:hAnsi="Verdana"/>
          <w:sz w:val="20"/>
          <w:szCs w:val="20"/>
        </w:rPr>
        <w:t xml:space="preserve"> o documento de atestado da realização do evento</w:t>
      </w:r>
      <w:r w:rsidR="00407CA3" w:rsidRPr="00FD4FD7">
        <w:rPr>
          <w:rFonts w:ascii="Verdana" w:hAnsi="Verdana"/>
          <w:sz w:val="20"/>
          <w:szCs w:val="20"/>
        </w:rPr>
        <w:t xml:space="preserve"> contendo serviços e alocação de espaço, se houver,</w:t>
      </w:r>
      <w:r w:rsidRPr="00FD4FD7">
        <w:rPr>
          <w:rFonts w:ascii="Verdana" w:hAnsi="Verdana"/>
          <w:sz w:val="20"/>
          <w:szCs w:val="20"/>
        </w:rPr>
        <w:t xml:space="preserve"> aprovado pelo Gerente da área requisitante</w:t>
      </w:r>
      <w:r w:rsidR="0051157D" w:rsidRPr="00FD4FD7">
        <w:rPr>
          <w:rFonts w:ascii="Verdana" w:hAnsi="Verdana"/>
          <w:sz w:val="20"/>
          <w:szCs w:val="20"/>
        </w:rPr>
        <w:t>.</w:t>
      </w:r>
    </w:p>
    <w:p w:rsidR="006E21C8" w:rsidRPr="00FD4FD7" w:rsidRDefault="008F5C45" w:rsidP="00FD4FD7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9A1070" w:rsidRPr="00FD4FD7" w:rsidRDefault="00C0364C" w:rsidP="00FD4FD7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lastRenderedPageBreak/>
        <w:t xml:space="preserve">A </w:t>
      </w:r>
      <w:r w:rsidR="00005B59" w:rsidRPr="00FD4FD7">
        <w:rPr>
          <w:rFonts w:ascii="Verdana" w:hAnsi="Verdana"/>
          <w:sz w:val="20"/>
          <w:szCs w:val="20"/>
        </w:rPr>
        <w:t>CFI (Contas a Receber)</w:t>
      </w:r>
      <w:r w:rsidRPr="00FD4FD7">
        <w:rPr>
          <w:rFonts w:ascii="Verdana" w:hAnsi="Verdana"/>
          <w:sz w:val="20"/>
          <w:szCs w:val="20"/>
        </w:rPr>
        <w:t xml:space="preserve"> deve emitir a </w:t>
      </w:r>
      <w:r w:rsidR="001654B8" w:rsidRPr="00FD4FD7">
        <w:rPr>
          <w:rFonts w:ascii="Verdana" w:hAnsi="Verdana"/>
          <w:sz w:val="20"/>
          <w:szCs w:val="20"/>
        </w:rPr>
        <w:t>Nota Fiscal</w:t>
      </w:r>
      <w:r w:rsidR="00407CA3" w:rsidRPr="00FD4FD7">
        <w:rPr>
          <w:rFonts w:ascii="Verdana" w:hAnsi="Verdana"/>
          <w:sz w:val="20"/>
          <w:szCs w:val="20"/>
        </w:rPr>
        <w:t xml:space="preserve"> para os pedidos de serviços e fatura para os pedidos de</w:t>
      </w:r>
      <w:r w:rsidRPr="00FD4FD7">
        <w:rPr>
          <w:rFonts w:ascii="Verdana" w:hAnsi="Verdana"/>
          <w:sz w:val="20"/>
          <w:szCs w:val="20"/>
        </w:rPr>
        <w:t xml:space="preserve"> locação de espaço.</w:t>
      </w:r>
    </w:p>
    <w:p w:rsidR="00FD4FD7" w:rsidRPr="00FD4FD7" w:rsidRDefault="00FD4FD7" w:rsidP="00FD4FD7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B53C2B" w:rsidRPr="00FD4FD7" w:rsidRDefault="00C0364C" w:rsidP="00FD4FD7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D4FD7">
        <w:rPr>
          <w:rFonts w:ascii="Verdana" w:hAnsi="Verdana"/>
          <w:b/>
          <w:sz w:val="20"/>
          <w:szCs w:val="20"/>
        </w:rPr>
        <w:t>Particulares</w:t>
      </w:r>
      <w:r w:rsidR="00407CA3" w:rsidRPr="00FD4FD7">
        <w:rPr>
          <w:rFonts w:ascii="Verdana" w:hAnsi="Verdana"/>
          <w:b/>
          <w:sz w:val="20"/>
          <w:szCs w:val="20"/>
        </w:rPr>
        <w:t xml:space="preserve"> – Concessionárias</w:t>
      </w:r>
      <w:r w:rsidRPr="00FD4FD7">
        <w:rPr>
          <w:rFonts w:ascii="Verdana" w:hAnsi="Verdana"/>
          <w:b/>
          <w:sz w:val="20"/>
          <w:szCs w:val="20"/>
        </w:rPr>
        <w:t xml:space="preserve"> (Locação</w:t>
      </w:r>
      <w:r w:rsidR="005362F2" w:rsidRPr="00FD4FD7">
        <w:rPr>
          <w:rFonts w:ascii="Verdana" w:hAnsi="Verdana"/>
          <w:b/>
          <w:sz w:val="20"/>
          <w:szCs w:val="20"/>
        </w:rPr>
        <w:t xml:space="preserve"> de espaços do conjunto Anhembi</w:t>
      </w:r>
    </w:p>
    <w:p w:rsidR="002D6503" w:rsidRPr="00FD4FD7" w:rsidRDefault="00C0364C" w:rsidP="00FD4FD7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A </w:t>
      </w:r>
      <w:r w:rsidR="00465680" w:rsidRPr="00FD4FD7">
        <w:rPr>
          <w:rFonts w:ascii="Verdana" w:hAnsi="Verdana"/>
          <w:sz w:val="20"/>
          <w:szCs w:val="20"/>
        </w:rPr>
        <w:t>GDC</w:t>
      </w:r>
      <w:r w:rsidR="00436C35" w:rsidRPr="00FD4FD7">
        <w:rPr>
          <w:rFonts w:ascii="Verdana" w:hAnsi="Verdana"/>
          <w:sz w:val="20"/>
          <w:szCs w:val="20"/>
        </w:rPr>
        <w:t xml:space="preserve"> (Gerência de Controladoria)</w:t>
      </w:r>
      <w:r w:rsidRPr="00FD4FD7">
        <w:rPr>
          <w:rFonts w:ascii="Verdana" w:hAnsi="Verdana"/>
          <w:sz w:val="20"/>
          <w:szCs w:val="20"/>
        </w:rPr>
        <w:t xml:space="preserve"> deve conferir o e-mail enviado pela área geradora da receita contendo dados do pedido de venda cadastrado no sistema Protheus</w:t>
      </w:r>
      <w:r w:rsidR="0051157D" w:rsidRPr="00FD4FD7">
        <w:rPr>
          <w:rFonts w:ascii="Verdana" w:hAnsi="Verdana"/>
          <w:sz w:val="20"/>
          <w:szCs w:val="20"/>
        </w:rPr>
        <w:t>.</w:t>
      </w:r>
    </w:p>
    <w:p w:rsidR="006E21C8" w:rsidRPr="00FD4FD7" w:rsidRDefault="00C0364C" w:rsidP="00FD4FD7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A </w:t>
      </w:r>
      <w:r w:rsidR="00465680" w:rsidRPr="00FD4FD7">
        <w:rPr>
          <w:rFonts w:ascii="Verdana" w:hAnsi="Verdana"/>
          <w:sz w:val="20"/>
          <w:szCs w:val="20"/>
        </w:rPr>
        <w:t>GDC</w:t>
      </w:r>
      <w:r w:rsidRPr="00FD4FD7">
        <w:rPr>
          <w:rFonts w:ascii="Verdana" w:hAnsi="Verdana"/>
          <w:sz w:val="20"/>
          <w:szCs w:val="20"/>
        </w:rPr>
        <w:t xml:space="preserve"> deve analisar e identificar o valor de entrada do cliente na conta corrente da SP Turismo</w:t>
      </w:r>
      <w:r w:rsidR="0051157D" w:rsidRPr="00FD4FD7">
        <w:rPr>
          <w:rFonts w:ascii="Verdana" w:hAnsi="Verdana"/>
          <w:sz w:val="20"/>
          <w:szCs w:val="20"/>
        </w:rPr>
        <w:t>.</w:t>
      </w:r>
    </w:p>
    <w:p w:rsidR="00986BF1" w:rsidRPr="00FD4FD7" w:rsidRDefault="00C0364C" w:rsidP="00FD4FD7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Caso a </w:t>
      </w:r>
      <w:r w:rsidR="00465680" w:rsidRPr="00FD4FD7">
        <w:rPr>
          <w:rFonts w:ascii="Verdana" w:hAnsi="Verdana"/>
          <w:sz w:val="20"/>
          <w:szCs w:val="20"/>
        </w:rPr>
        <w:t>GDC</w:t>
      </w:r>
      <w:r w:rsidRPr="00FD4FD7">
        <w:rPr>
          <w:rFonts w:ascii="Verdana" w:hAnsi="Verdana"/>
          <w:sz w:val="20"/>
          <w:szCs w:val="20"/>
        </w:rPr>
        <w:t xml:space="preserve"> não tenha recebido o e-mail contendo os dados do pedido de venda, </w:t>
      </w:r>
      <w:r w:rsidR="00465680" w:rsidRPr="00FD4FD7">
        <w:rPr>
          <w:rFonts w:ascii="Verdana" w:hAnsi="Verdana"/>
          <w:sz w:val="20"/>
          <w:szCs w:val="20"/>
        </w:rPr>
        <w:t>ela</w:t>
      </w:r>
      <w:r w:rsidRPr="00FD4FD7">
        <w:rPr>
          <w:rFonts w:ascii="Verdana" w:hAnsi="Verdana"/>
          <w:sz w:val="20"/>
          <w:szCs w:val="20"/>
        </w:rPr>
        <w:t xml:space="preserve"> deve reportar à área responsável para que se cadastre o pedido</w:t>
      </w:r>
      <w:r w:rsidR="0051157D" w:rsidRPr="00FD4FD7">
        <w:rPr>
          <w:rFonts w:ascii="Verdana" w:hAnsi="Verdana"/>
          <w:sz w:val="20"/>
          <w:szCs w:val="20"/>
        </w:rPr>
        <w:t>.</w:t>
      </w:r>
    </w:p>
    <w:p w:rsidR="006E21C8" w:rsidRPr="00FD4FD7" w:rsidRDefault="00C0364C" w:rsidP="00FD4FD7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Após a confirmação do valor de entrada, a </w:t>
      </w:r>
      <w:r w:rsidR="00465680" w:rsidRPr="00FD4FD7">
        <w:rPr>
          <w:rFonts w:ascii="Verdana" w:hAnsi="Verdana"/>
          <w:sz w:val="20"/>
          <w:szCs w:val="20"/>
        </w:rPr>
        <w:t>GDC</w:t>
      </w:r>
      <w:r w:rsidRPr="00FD4FD7">
        <w:rPr>
          <w:rFonts w:ascii="Verdana" w:hAnsi="Verdana"/>
          <w:sz w:val="20"/>
          <w:szCs w:val="20"/>
        </w:rPr>
        <w:t xml:space="preserve"> deve informar o recebimento para a área responsável pela venda para que esta possa dar continuidade ao firmamento do contrato junto ao cliente</w:t>
      </w:r>
      <w:r w:rsidR="0051157D" w:rsidRPr="00FD4FD7">
        <w:rPr>
          <w:rFonts w:ascii="Verdana" w:hAnsi="Verdana"/>
          <w:sz w:val="20"/>
          <w:szCs w:val="20"/>
        </w:rPr>
        <w:t>.</w:t>
      </w:r>
    </w:p>
    <w:p w:rsidR="00986BF1" w:rsidRPr="00FD4FD7" w:rsidRDefault="00C0364C" w:rsidP="00FD4FD7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Posteriormente, a </w:t>
      </w:r>
      <w:r w:rsidR="00465680" w:rsidRPr="00FD4FD7">
        <w:rPr>
          <w:rFonts w:ascii="Verdana" w:hAnsi="Verdana"/>
          <w:sz w:val="20"/>
          <w:szCs w:val="20"/>
        </w:rPr>
        <w:t>GDC</w:t>
      </w:r>
      <w:r w:rsidRPr="00FD4FD7">
        <w:rPr>
          <w:rFonts w:ascii="Verdana" w:hAnsi="Verdana"/>
          <w:sz w:val="20"/>
          <w:szCs w:val="20"/>
        </w:rPr>
        <w:t xml:space="preserve"> deve conciliar o valor de entrada do pedido de venda para baixa do título na </w:t>
      </w:r>
      <w:r w:rsidR="00005B59" w:rsidRPr="00FD4FD7">
        <w:rPr>
          <w:rFonts w:ascii="Verdana" w:hAnsi="Verdana"/>
          <w:sz w:val="20"/>
          <w:szCs w:val="20"/>
        </w:rPr>
        <w:t>CFI (Contas a Receber)</w:t>
      </w:r>
      <w:r w:rsidRPr="00FD4FD7">
        <w:rPr>
          <w:rFonts w:ascii="Verdana" w:hAnsi="Verdana"/>
          <w:sz w:val="20"/>
          <w:szCs w:val="20"/>
        </w:rPr>
        <w:t>.</w:t>
      </w:r>
    </w:p>
    <w:p w:rsidR="00341F04" w:rsidRPr="00FD4FD7" w:rsidRDefault="008F5C45" w:rsidP="00FD4FD7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341F04" w:rsidRPr="00FD4FD7" w:rsidRDefault="00113056" w:rsidP="00FD4FD7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D4FD7">
        <w:rPr>
          <w:rFonts w:ascii="Verdana" w:hAnsi="Verdana"/>
          <w:b/>
          <w:sz w:val="20"/>
          <w:szCs w:val="20"/>
        </w:rPr>
        <w:t>Locação</w:t>
      </w:r>
      <w:r w:rsidR="00C0364C" w:rsidRPr="00FD4FD7">
        <w:rPr>
          <w:rFonts w:ascii="Verdana" w:hAnsi="Verdana"/>
          <w:b/>
          <w:sz w:val="20"/>
          <w:szCs w:val="20"/>
        </w:rPr>
        <w:t xml:space="preserve"> de Espaços (restaurantes, lanchonetes, etc.)</w:t>
      </w:r>
    </w:p>
    <w:p w:rsidR="00986BF1" w:rsidRPr="00FD4FD7" w:rsidRDefault="00113056" w:rsidP="00FD4FD7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>Posteriormente à</w:t>
      </w:r>
      <w:r w:rsidR="00C0364C" w:rsidRPr="00FD4FD7">
        <w:rPr>
          <w:rFonts w:ascii="Verdana" w:hAnsi="Verdana"/>
          <w:sz w:val="20"/>
          <w:szCs w:val="20"/>
        </w:rPr>
        <w:t xml:space="preserve"> locação de espaços, a </w:t>
      </w:r>
      <w:r w:rsidR="00465680" w:rsidRPr="00FD4FD7">
        <w:rPr>
          <w:rFonts w:ascii="Verdana" w:hAnsi="Verdana"/>
          <w:sz w:val="20"/>
          <w:szCs w:val="20"/>
        </w:rPr>
        <w:t>DMV</w:t>
      </w:r>
      <w:r w:rsidR="00436C35" w:rsidRPr="00FD4FD7">
        <w:rPr>
          <w:rFonts w:ascii="Verdana" w:hAnsi="Verdana"/>
          <w:sz w:val="20"/>
          <w:szCs w:val="20"/>
        </w:rPr>
        <w:t xml:space="preserve"> (Diretoria de Marketing e Vendas)</w:t>
      </w:r>
      <w:r w:rsidR="00C0364C" w:rsidRPr="00FD4FD7">
        <w:rPr>
          <w:rFonts w:ascii="Verdana" w:hAnsi="Verdana"/>
          <w:sz w:val="20"/>
          <w:szCs w:val="20"/>
        </w:rPr>
        <w:t xml:space="preserve"> deve realizar o lançamento dos títulos referentes a locação </w:t>
      </w:r>
      <w:r w:rsidR="00436C35" w:rsidRPr="00FD4FD7">
        <w:rPr>
          <w:rFonts w:ascii="Verdana" w:hAnsi="Verdana"/>
          <w:sz w:val="20"/>
          <w:szCs w:val="20"/>
        </w:rPr>
        <w:t>de espaços</w:t>
      </w:r>
      <w:r w:rsidRPr="00FD4FD7">
        <w:rPr>
          <w:rFonts w:ascii="Verdana" w:hAnsi="Verdana"/>
          <w:sz w:val="20"/>
          <w:szCs w:val="20"/>
        </w:rPr>
        <w:t>,</w:t>
      </w:r>
      <w:r w:rsidR="00436C35" w:rsidRPr="00FD4FD7">
        <w:rPr>
          <w:rFonts w:ascii="Verdana" w:hAnsi="Verdana"/>
          <w:sz w:val="20"/>
          <w:szCs w:val="20"/>
        </w:rPr>
        <w:t xml:space="preserve"> </w:t>
      </w:r>
      <w:r w:rsidR="00DE560B">
        <w:rPr>
          <w:rFonts w:ascii="Verdana" w:hAnsi="Verdana"/>
          <w:sz w:val="20"/>
          <w:szCs w:val="20"/>
        </w:rPr>
        <w:t>via medição</w:t>
      </w:r>
      <w:r w:rsidRPr="00FD4FD7">
        <w:rPr>
          <w:rFonts w:ascii="Verdana" w:hAnsi="Verdana"/>
          <w:sz w:val="20"/>
          <w:szCs w:val="20"/>
        </w:rPr>
        <w:t>,</w:t>
      </w:r>
      <w:r w:rsidR="00C0364C" w:rsidRPr="00FD4FD7">
        <w:rPr>
          <w:rFonts w:ascii="Verdana" w:hAnsi="Verdana"/>
          <w:sz w:val="20"/>
          <w:szCs w:val="20"/>
        </w:rPr>
        <w:t xml:space="preserve"> no sistema Protheus</w:t>
      </w:r>
      <w:r w:rsidR="0051157D" w:rsidRPr="00FD4FD7">
        <w:rPr>
          <w:rFonts w:ascii="Verdana" w:hAnsi="Verdana"/>
          <w:sz w:val="20"/>
          <w:szCs w:val="20"/>
        </w:rPr>
        <w:t>.</w:t>
      </w:r>
    </w:p>
    <w:p w:rsidR="00986BF1" w:rsidRDefault="00C0364C" w:rsidP="00623F1F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A </w:t>
      </w:r>
      <w:r w:rsidR="00005B59" w:rsidRPr="00FD4FD7">
        <w:rPr>
          <w:rFonts w:ascii="Verdana" w:hAnsi="Verdana"/>
          <w:sz w:val="20"/>
          <w:szCs w:val="20"/>
        </w:rPr>
        <w:t>CFI (Contas a Receber)</w:t>
      </w:r>
      <w:r w:rsidRPr="00FD4FD7">
        <w:rPr>
          <w:rFonts w:ascii="Verdana" w:hAnsi="Verdana"/>
          <w:sz w:val="20"/>
          <w:szCs w:val="20"/>
        </w:rPr>
        <w:t xml:space="preserve"> deve gerar o boleto via sistema bancár</w:t>
      </w:r>
      <w:r w:rsidR="005362F2" w:rsidRPr="00FD4FD7">
        <w:rPr>
          <w:rFonts w:ascii="Verdana" w:hAnsi="Verdana"/>
          <w:sz w:val="20"/>
          <w:szCs w:val="20"/>
        </w:rPr>
        <w:t>io</w:t>
      </w:r>
      <w:r w:rsidRPr="00FD4FD7">
        <w:rPr>
          <w:rFonts w:ascii="Verdana" w:hAnsi="Verdana"/>
          <w:sz w:val="20"/>
          <w:szCs w:val="20"/>
        </w:rPr>
        <w:t xml:space="preserve"> para o cliente.</w:t>
      </w:r>
    </w:p>
    <w:p w:rsidR="00FD4FD7" w:rsidRPr="00FD4FD7" w:rsidRDefault="00FD4FD7" w:rsidP="00FD4FD7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166116" w:rsidRPr="00FD4FD7" w:rsidRDefault="00C0364C" w:rsidP="00FD4FD7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D4FD7">
        <w:rPr>
          <w:rFonts w:ascii="Verdana" w:hAnsi="Verdana"/>
          <w:b/>
          <w:sz w:val="20"/>
          <w:szCs w:val="20"/>
        </w:rPr>
        <w:t>Recuperação de despesas (energia, água e gás)</w:t>
      </w:r>
    </w:p>
    <w:p w:rsidR="00166116" w:rsidRPr="00FD4FD7" w:rsidRDefault="00436C35" w:rsidP="00FD4FD7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>Posteriormente à</w:t>
      </w:r>
      <w:r w:rsidR="00C0364C" w:rsidRPr="00FD4FD7">
        <w:rPr>
          <w:rFonts w:ascii="Verdana" w:hAnsi="Verdana"/>
          <w:sz w:val="20"/>
          <w:szCs w:val="20"/>
        </w:rPr>
        <w:t xml:space="preserve"> utilização do espaço alugado, a </w:t>
      </w:r>
      <w:r w:rsidRPr="00FD4FD7">
        <w:rPr>
          <w:rFonts w:ascii="Verdana" w:hAnsi="Verdana"/>
          <w:sz w:val="20"/>
          <w:szCs w:val="20"/>
        </w:rPr>
        <w:t>GEM</w:t>
      </w:r>
      <w:r w:rsidR="00C0364C" w:rsidRPr="00FD4FD7">
        <w:rPr>
          <w:rFonts w:ascii="Verdana" w:hAnsi="Verdana"/>
          <w:sz w:val="20"/>
          <w:szCs w:val="20"/>
        </w:rPr>
        <w:t xml:space="preserve"> </w:t>
      </w:r>
      <w:r w:rsidRPr="00FD4FD7">
        <w:rPr>
          <w:rFonts w:ascii="Verdana" w:hAnsi="Verdana"/>
          <w:sz w:val="20"/>
          <w:szCs w:val="20"/>
        </w:rPr>
        <w:t xml:space="preserve">(Gerência de </w:t>
      </w:r>
      <w:r w:rsidR="00113056" w:rsidRPr="00FD4FD7">
        <w:rPr>
          <w:rFonts w:ascii="Verdana" w:hAnsi="Verdana"/>
          <w:sz w:val="20"/>
          <w:szCs w:val="20"/>
        </w:rPr>
        <w:t xml:space="preserve">Engenharia e </w:t>
      </w:r>
      <w:r w:rsidRPr="00FD4FD7">
        <w:rPr>
          <w:rFonts w:ascii="Verdana" w:hAnsi="Verdana"/>
          <w:sz w:val="20"/>
          <w:szCs w:val="20"/>
        </w:rPr>
        <w:t xml:space="preserve">Manutenção) </w:t>
      </w:r>
      <w:r w:rsidR="00C0364C" w:rsidRPr="00FD4FD7">
        <w:rPr>
          <w:rFonts w:ascii="Verdana" w:hAnsi="Verdana"/>
          <w:sz w:val="20"/>
          <w:szCs w:val="20"/>
        </w:rPr>
        <w:t>deve realizar o cálculo e rateio das despesas com energia, água e gás</w:t>
      </w:r>
      <w:r w:rsidR="0051157D" w:rsidRPr="00FD4FD7">
        <w:rPr>
          <w:rFonts w:ascii="Verdana" w:hAnsi="Verdana"/>
          <w:sz w:val="20"/>
          <w:szCs w:val="20"/>
        </w:rPr>
        <w:t>.</w:t>
      </w:r>
    </w:p>
    <w:p w:rsidR="00166116" w:rsidRPr="00FD4FD7" w:rsidRDefault="00C0364C" w:rsidP="00FD4FD7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A </w:t>
      </w:r>
      <w:r w:rsidR="00436C35" w:rsidRPr="00FD4FD7">
        <w:rPr>
          <w:rFonts w:ascii="Verdana" w:hAnsi="Verdana"/>
          <w:sz w:val="20"/>
          <w:szCs w:val="20"/>
        </w:rPr>
        <w:t>GEM</w:t>
      </w:r>
      <w:r w:rsidRPr="00FD4FD7">
        <w:rPr>
          <w:rFonts w:ascii="Verdana" w:hAnsi="Verdana"/>
          <w:sz w:val="20"/>
          <w:szCs w:val="20"/>
        </w:rPr>
        <w:t xml:space="preserve"> deve el</w:t>
      </w:r>
      <w:r w:rsidR="00436C35" w:rsidRPr="00FD4FD7">
        <w:rPr>
          <w:rFonts w:ascii="Verdana" w:hAnsi="Verdana"/>
          <w:sz w:val="20"/>
          <w:szCs w:val="20"/>
        </w:rPr>
        <w:t>aborar e enviar o CI (</w:t>
      </w:r>
      <w:r w:rsidR="00113056" w:rsidRPr="00FD4FD7">
        <w:rPr>
          <w:rFonts w:ascii="Verdana" w:hAnsi="Verdana"/>
          <w:sz w:val="20"/>
          <w:szCs w:val="20"/>
        </w:rPr>
        <w:t>Correspondência</w:t>
      </w:r>
      <w:r w:rsidRPr="00FD4FD7">
        <w:rPr>
          <w:rFonts w:ascii="Verdana" w:hAnsi="Verdana"/>
          <w:sz w:val="20"/>
          <w:szCs w:val="20"/>
        </w:rPr>
        <w:t xml:space="preserve"> I</w:t>
      </w:r>
      <w:r w:rsidR="00436C35" w:rsidRPr="00FD4FD7">
        <w:rPr>
          <w:rFonts w:ascii="Verdana" w:hAnsi="Verdana"/>
          <w:sz w:val="20"/>
          <w:szCs w:val="20"/>
        </w:rPr>
        <w:t>nterna</w:t>
      </w:r>
      <w:r w:rsidRPr="00FD4FD7">
        <w:rPr>
          <w:rFonts w:ascii="Verdana" w:hAnsi="Verdana"/>
          <w:sz w:val="20"/>
          <w:szCs w:val="20"/>
        </w:rPr>
        <w:t xml:space="preserve">) para a </w:t>
      </w:r>
      <w:r w:rsidR="00005B59" w:rsidRPr="00FD4FD7">
        <w:rPr>
          <w:rFonts w:ascii="Verdana" w:hAnsi="Verdana"/>
          <w:sz w:val="20"/>
          <w:szCs w:val="20"/>
        </w:rPr>
        <w:t>CFI (Contas a Receber)</w:t>
      </w:r>
      <w:r w:rsidR="0051157D" w:rsidRPr="00FD4FD7">
        <w:rPr>
          <w:rFonts w:ascii="Verdana" w:hAnsi="Verdana"/>
          <w:sz w:val="20"/>
          <w:szCs w:val="20"/>
        </w:rPr>
        <w:t>.</w:t>
      </w:r>
    </w:p>
    <w:p w:rsidR="00166116" w:rsidRPr="00FD4FD7" w:rsidRDefault="00C0364C" w:rsidP="00FD4FD7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A </w:t>
      </w:r>
      <w:r w:rsidR="00005B59" w:rsidRPr="00FD4FD7">
        <w:rPr>
          <w:rFonts w:ascii="Verdana" w:hAnsi="Verdana"/>
          <w:sz w:val="20"/>
          <w:szCs w:val="20"/>
        </w:rPr>
        <w:t>CFI (Contas a Receber)</w:t>
      </w:r>
      <w:r w:rsidRPr="00FD4FD7">
        <w:rPr>
          <w:rFonts w:ascii="Verdana" w:hAnsi="Verdana"/>
          <w:sz w:val="20"/>
          <w:szCs w:val="20"/>
        </w:rPr>
        <w:t xml:space="preserve"> deve realizar o lançamento do pedido de venda no sistema conforme informações d</w:t>
      </w:r>
      <w:r w:rsidR="00436C35" w:rsidRPr="00FD4FD7">
        <w:rPr>
          <w:rFonts w:ascii="Verdana" w:hAnsi="Verdana"/>
          <w:sz w:val="20"/>
          <w:szCs w:val="20"/>
        </w:rPr>
        <w:t>a</w:t>
      </w:r>
      <w:r w:rsidRPr="00FD4FD7">
        <w:rPr>
          <w:rFonts w:ascii="Verdana" w:hAnsi="Verdana"/>
          <w:sz w:val="20"/>
          <w:szCs w:val="20"/>
        </w:rPr>
        <w:t xml:space="preserve"> CI</w:t>
      </w:r>
      <w:r w:rsidR="0051157D" w:rsidRPr="00FD4FD7">
        <w:rPr>
          <w:rFonts w:ascii="Verdana" w:hAnsi="Verdana"/>
          <w:sz w:val="20"/>
          <w:szCs w:val="20"/>
        </w:rPr>
        <w:t>.</w:t>
      </w:r>
    </w:p>
    <w:p w:rsidR="0035224A" w:rsidRPr="00FD4FD7" w:rsidRDefault="00C0364C" w:rsidP="00FD4FD7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A </w:t>
      </w:r>
      <w:r w:rsidR="00005B59" w:rsidRPr="00FD4FD7">
        <w:rPr>
          <w:rFonts w:ascii="Verdana" w:hAnsi="Verdana"/>
          <w:sz w:val="20"/>
          <w:szCs w:val="20"/>
        </w:rPr>
        <w:t>CFI (Contas a Receber)</w:t>
      </w:r>
      <w:r w:rsidRPr="00FD4FD7">
        <w:rPr>
          <w:rFonts w:ascii="Verdana" w:hAnsi="Verdana"/>
          <w:sz w:val="20"/>
          <w:szCs w:val="20"/>
        </w:rPr>
        <w:t xml:space="preserve"> deve gerar o boleto via sistema </w:t>
      </w:r>
      <w:r w:rsidR="005362F2" w:rsidRPr="00FD4FD7">
        <w:rPr>
          <w:rFonts w:ascii="Verdana" w:hAnsi="Verdana"/>
          <w:sz w:val="20"/>
          <w:szCs w:val="20"/>
        </w:rPr>
        <w:t>bancário e</w:t>
      </w:r>
      <w:r w:rsidRPr="00FD4FD7">
        <w:rPr>
          <w:rFonts w:ascii="Verdana" w:hAnsi="Verdana"/>
          <w:sz w:val="20"/>
          <w:szCs w:val="20"/>
        </w:rPr>
        <w:t xml:space="preserve"> enviar para o cliente.</w:t>
      </w:r>
    </w:p>
    <w:p w:rsidR="00166116" w:rsidRPr="00FD4FD7" w:rsidRDefault="008F5C45" w:rsidP="00FD4FD7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B129D" w:rsidRPr="00FD4FD7" w:rsidRDefault="00C0364C" w:rsidP="00FD4FD7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D4FD7">
        <w:rPr>
          <w:rFonts w:ascii="Verdana" w:hAnsi="Verdana"/>
          <w:b/>
          <w:sz w:val="20"/>
          <w:szCs w:val="20"/>
        </w:rPr>
        <w:lastRenderedPageBreak/>
        <w:t>Contratos</w:t>
      </w:r>
      <w:r w:rsidR="001654B8" w:rsidRPr="00FD4FD7">
        <w:rPr>
          <w:rFonts w:ascii="Verdana" w:hAnsi="Verdana"/>
          <w:b/>
          <w:sz w:val="20"/>
          <w:szCs w:val="20"/>
        </w:rPr>
        <w:t xml:space="preserve"> de locação</w:t>
      </w:r>
      <w:r w:rsidRPr="00FD4FD7">
        <w:rPr>
          <w:rFonts w:ascii="Verdana" w:hAnsi="Verdana"/>
          <w:b/>
          <w:sz w:val="20"/>
          <w:szCs w:val="20"/>
        </w:rPr>
        <w:t xml:space="preserve"> (reajustes)</w:t>
      </w:r>
      <w:r w:rsidR="00436C35" w:rsidRPr="00FD4FD7">
        <w:rPr>
          <w:rFonts w:ascii="Verdana" w:hAnsi="Verdana"/>
          <w:b/>
          <w:sz w:val="20"/>
          <w:szCs w:val="20"/>
        </w:rPr>
        <w:t xml:space="preserve"> </w:t>
      </w:r>
    </w:p>
    <w:p w:rsidR="000B79D4" w:rsidRPr="00FD4FD7" w:rsidRDefault="00C0364C" w:rsidP="00FD4FD7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A </w:t>
      </w:r>
      <w:r w:rsidR="00005B59" w:rsidRPr="00FD4FD7">
        <w:rPr>
          <w:rFonts w:ascii="Verdana" w:hAnsi="Verdana"/>
          <w:sz w:val="20"/>
          <w:szCs w:val="20"/>
        </w:rPr>
        <w:t>CFI (Contas a Receber)</w:t>
      </w:r>
      <w:r w:rsidRPr="00FD4FD7">
        <w:rPr>
          <w:rFonts w:ascii="Verdana" w:hAnsi="Verdana"/>
          <w:sz w:val="20"/>
          <w:szCs w:val="20"/>
        </w:rPr>
        <w:t xml:space="preserve"> deve cadastrar os contratos de locação, indicando as informações de contrato como valores e duração do contrato</w:t>
      </w:r>
      <w:r w:rsidR="0051157D" w:rsidRPr="00FD4FD7">
        <w:rPr>
          <w:rFonts w:ascii="Verdana" w:hAnsi="Verdana"/>
          <w:sz w:val="20"/>
          <w:szCs w:val="20"/>
        </w:rPr>
        <w:t>.</w:t>
      </w:r>
    </w:p>
    <w:p w:rsidR="00D618F5" w:rsidRPr="00FD4FD7" w:rsidRDefault="00C0364C" w:rsidP="00FD4FD7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Os contratos </w:t>
      </w:r>
      <w:r w:rsidR="00DE560B">
        <w:rPr>
          <w:rFonts w:ascii="Verdana" w:hAnsi="Verdana"/>
          <w:sz w:val="20"/>
          <w:szCs w:val="20"/>
        </w:rPr>
        <w:t xml:space="preserve">cuja as parcelas vençam após 12 (doze) meses da data do pagamento do sinal </w:t>
      </w:r>
      <w:r w:rsidRPr="00FD4FD7">
        <w:rPr>
          <w:rFonts w:ascii="Verdana" w:hAnsi="Verdana"/>
          <w:sz w:val="20"/>
          <w:szCs w:val="20"/>
        </w:rPr>
        <w:t>devem ser cadastrados na ferramenta Outlook</w:t>
      </w:r>
      <w:r w:rsidR="00436C35" w:rsidRPr="00FD4FD7">
        <w:rPr>
          <w:rFonts w:ascii="Verdana" w:hAnsi="Verdana"/>
          <w:sz w:val="20"/>
          <w:szCs w:val="20"/>
        </w:rPr>
        <w:t xml:space="preserve"> </w:t>
      </w:r>
      <w:r w:rsidRPr="00FD4FD7">
        <w:rPr>
          <w:rFonts w:ascii="Verdana" w:hAnsi="Verdana"/>
          <w:sz w:val="20"/>
          <w:szCs w:val="20"/>
        </w:rPr>
        <w:t>para</w:t>
      </w:r>
      <w:r w:rsidR="000C164D" w:rsidRPr="00FD4FD7">
        <w:rPr>
          <w:rFonts w:ascii="Verdana" w:hAnsi="Verdana"/>
          <w:sz w:val="20"/>
          <w:szCs w:val="20"/>
        </w:rPr>
        <w:t xml:space="preserve"> alertas </w:t>
      </w:r>
      <w:r w:rsidRPr="00FD4FD7">
        <w:rPr>
          <w:rFonts w:ascii="Verdana" w:hAnsi="Verdana"/>
          <w:sz w:val="20"/>
          <w:szCs w:val="20"/>
        </w:rPr>
        <w:t>indicando as datas de vencimento do acordo</w:t>
      </w:r>
      <w:r w:rsidR="0051157D" w:rsidRPr="00FD4FD7">
        <w:rPr>
          <w:rFonts w:ascii="Verdana" w:hAnsi="Verdana"/>
          <w:sz w:val="20"/>
          <w:szCs w:val="20"/>
        </w:rPr>
        <w:t>.</w:t>
      </w:r>
    </w:p>
    <w:p w:rsidR="00D618F5" w:rsidRPr="00FD4FD7" w:rsidRDefault="00C0364C" w:rsidP="00FD4FD7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Quando notificada pela ferramenta Outlook, a </w:t>
      </w:r>
      <w:r w:rsidR="00005B59" w:rsidRPr="00FD4FD7">
        <w:rPr>
          <w:rFonts w:ascii="Verdana" w:hAnsi="Verdana"/>
          <w:sz w:val="20"/>
          <w:szCs w:val="20"/>
        </w:rPr>
        <w:t>CFI (Contas a Receber)</w:t>
      </w:r>
      <w:r w:rsidRPr="00FD4FD7">
        <w:rPr>
          <w:rFonts w:ascii="Verdana" w:hAnsi="Verdana"/>
          <w:sz w:val="20"/>
          <w:szCs w:val="20"/>
        </w:rPr>
        <w:t xml:space="preserve"> deve acessar o site CALCIDADAO e realizar o cálculo do valor de reajuste</w:t>
      </w:r>
      <w:r w:rsidR="0051157D" w:rsidRPr="00FD4FD7">
        <w:rPr>
          <w:rFonts w:ascii="Verdana" w:hAnsi="Verdana"/>
          <w:sz w:val="20"/>
          <w:szCs w:val="20"/>
        </w:rPr>
        <w:t>.</w:t>
      </w:r>
    </w:p>
    <w:p w:rsidR="00D618F5" w:rsidRPr="00FD4FD7" w:rsidRDefault="00C0364C" w:rsidP="00FD4FD7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A </w:t>
      </w:r>
      <w:r w:rsidR="00005B59" w:rsidRPr="00FD4FD7">
        <w:rPr>
          <w:rFonts w:ascii="Verdana" w:hAnsi="Verdana"/>
          <w:sz w:val="20"/>
          <w:szCs w:val="20"/>
        </w:rPr>
        <w:t>CFI (Contas a Receber)</w:t>
      </w:r>
      <w:r w:rsidRPr="00FD4FD7">
        <w:rPr>
          <w:rFonts w:ascii="Verdana" w:hAnsi="Verdana"/>
          <w:sz w:val="20"/>
          <w:szCs w:val="20"/>
        </w:rPr>
        <w:t xml:space="preserve"> deve inserir apenas o valor do contrato atual para o cálculo automático do sistema</w:t>
      </w:r>
      <w:r w:rsidR="0051157D" w:rsidRPr="00FD4FD7">
        <w:rPr>
          <w:rFonts w:ascii="Verdana" w:hAnsi="Verdana"/>
          <w:sz w:val="20"/>
          <w:szCs w:val="20"/>
        </w:rPr>
        <w:t>.</w:t>
      </w:r>
    </w:p>
    <w:p w:rsidR="00D618F5" w:rsidRPr="00FD4FD7" w:rsidRDefault="00C0364C" w:rsidP="00FD4FD7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A </w:t>
      </w:r>
      <w:r w:rsidR="00005B59" w:rsidRPr="00FD4FD7">
        <w:rPr>
          <w:rFonts w:ascii="Verdana" w:hAnsi="Verdana"/>
          <w:sz w:val="20"/>
          <w:szCs w:val="20"/>
        </w:rPr>
        <w:t>CFI (Contas a Receber)</w:t>
      </w:r>
      <w:r w:rsidRPr="00FD4FD7">
        <w:rPr>
          <w:rFonts w:ascii="Verdana" w:hAnsi="Verdana"/>
          <w:sz w:val="20"/>
          <w:szCs w:val="20"/>
        </w:rPr>
        <w:t xml:space="preserve"> deve inserir na planilha Excel o número do contrato e o valor atualizado e reajustado da parcela referente ao contrato de locação</w:t>
      </w:r>
      <w:r w:rsidR="0051157D" w:rsidRPr="00FD4FD7">
        <w:rPr>
          <w:rFonts w:ascii="Verdana" w:hAnsi="Verdana"/>
          <w:sz w:val="20"/>
          <w:szCs w:val="20"/>
        </w:rPr>
        <w:t>.</w:t>
      </w:r>
    </w:p>
    <w:p w:rsidR="00EE10F7" w:rsidRPr="00FD4FD7" w:rsidRDefault="00C0364C" w:rsidP="00FD4FD7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>Posteriormente, as informações calculadas devem ser enviadas para o cliente.</w:t>
      </w:r>
    </w:p>
    <w:p w:rsidR="00D618F5" w:rsidRPr="00FD4FD7" w:rsidRDefault="008F5C45" w:rsidP="00FD4FD7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D618F5" w:rsidRPr="00FD4FD7" w:rsidRDefault="00C0364C" w:rsidP="00FD4FD7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D4FD7">
        <w:rPr>
          <w:rFonts w:ascii="Verdana" w:hAnsi="Verdana"/>
          <w:b/>
          <w:sz w:val="20"/>
          <w:szCs w:val="20"/>
        </w:rPr>
        <w:t>Custos pós eventos</w:t>
      </w:r>
    </w:p>
    <w:p w:rsidR="00D618F5" w:rsidRPr="00FD4FD7" w:rsidRDefault="00C0364C" w:rsidP="00FD4FD7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A </w:t>
      </w:r>
      <w:r w:rsidR="00436C35" w:rsidRPr="00FD4FD7">
        <w:rPr>
          <w:rFonts w:ascii="Verdana" w:hAnsi="Verdana"/>
          <w:sz w:val="20"/>
          <w:szCs w:val="20"/>
        </w:rPr>
        <w:t>GEM</w:t>
      </w:r>
      <w:r w:rsidRPr="00FD4FD7">
        <w:rPr>
          <w:rFonts w:ascii="Verdana" w:hAnsi="Verdana"/>
          <w:sz w:val="20"/>
          <w:szCs w:val="20"/>
        </w:rPr>
        <w:t xml:space="preserve"> deve realizar o cálculo referente aos custos processados após a realização dos eventos</w:t>
      </w:r>
      <w:r w:rsidR="0051157D" w:rsidRPr="00FD4FD7">
        <w:rPr>
          <w:rFonts w:ascii="Verdana" w:hAnsi="Verdana"/>
          <w:sz w:val="20"/>
          <w:szCs w:val="20"/>
        </w:rPr>
        <w:t>.</w:t>
      </w:r>
    </w:p>
    <w:p w:rsidR="00D618F5" w:rsidRPr="00FD4FD7" w:rsidRDefault="00C0364C" w:rsidP="00FD4FD7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A </w:t>
      </w:r>
      <w:r w:rsidR="00DE560B">
        <w:rPr>
          <w:rFonts w:ascii="Verdana" w:hAnsi="Verdana"/>
          <w:sz w:val="20"/>
          <w:szCs w:val="20"/>
        </w:rPr>
        <w:t>DMV</w:t>
      </w:r>
      <w:r w:rsidRPr="00FD4FD7">
        <w:rPr>
          <w:rFonts w:ascii="Verdana" w:hAnsi="Verdana"/>
          <w:sz w:val="20"/>
          <w:szCs w:val="20"/>
        </w:rPr>
        <w:t xml:space="preserve"> deve criar o pedido de venda no sistema Protheus e enviar um documento físico denominado e devidamente aprovado pela </w:t>
      </w:r>
      <w:r w:rsidR="00465680" w:rsidRPr="00FD4FD7">
        <w:rPr>
          <w:rFonts w:ascii="Verdana" w:hAnsi="Verdana"/>
          <w:sz w:val="20"/>
          <w:szCs w:val="20"/>
        </w:rPr>
        <w:t>GDC</w:t>
      </w:r>
      <w:r w:rsidR="0051157D" w:rsidRPr="00FD4FD7">
        <w:rPr>
          <w:rFonts w:ascii="Verdana" w:hAnsi="Verdana"/>
          <w:sz w:val="20"/>
          <w:szCs w:val="20"/>
        </w:rPr>
        <w:t>.</w:t>
      </w:r>
    </w:p>
    <w:p w:rsidR="00D618F5" w:rsidRDefault="00C0364C" w:rsidP="00FD4FD7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O analista de Contas a Receber deve acessar o sistema, gerar a fatura e/ou a </w:t>
      </w:r>
      <w:r w:rsidR="001654B8" w:rsidRPr="00FD4FD7">
        <w:rPr>
          <w:rFonts w:ascii="Verdana" w:hAnsi="Verdana"/>
          <w:sz w:val="20"/>
          <w:szCs w:val="20"/>
        </w:rPr>
        <w:t>Nota Fiscal</w:t>
      </w:r>
      <w:r w:rsidRPr="00FD4FD7">
        <w:rPr>
          <w:rFonts w:ascii="Verdana" w:hAnsi="Verdana"/>
          <w:sz w:val="20"/>
          <w:szCs w:val="20"/>
        </w:rPr>
        <w:t xml:space="preserve"> e enviar para o cliente.</w:t>
      </w:r>
    </w:p>
    <w:p w:rsidR="00FD4FD7" w:rsidRPr="00FD4FD7" w:rsidRDefault="00FD4FD7" w:rsidP="00FD4FD7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EE10F7" w:rsidRPr="00FD4FD7" w:rsidRDefault="00C0364C" w:rsidP="00FD4FD7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D4FD7">
        <w:rPr>
          <w:rFonts w:ascii="Verdana" w:hAnsi="Verdana"/>
          <w:b/>
          <w:sz w:val="20"/>
          <w:szCs w:val="20"/>
        </w:rPr>
        <w:t>Estacionamento</w:t>
      </w:r>
    </w:p>
    <w:p w:rsidR="003E77C4" w:rsidRPr="00FD4FD7" w:rsidRDefault="00C0364C" w:rsidP="00FD4FD7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A </w:t>
      </w:r>
      <w:r w:rsidR="00005B59" w:rsidRPr="00FD4FD7">
        <w:rPr>
          <w:rFonts w:ascii="Verdana" w:hAnsi="Verdana"/>
          <w:sz w:val="20"/>
          <w:szCs w:val="20"/>
        </w:rPr>
        <w:t>CFI (Contas a Receber)</w:t>
      </w:r>
      <w:r w:rsidRPr="00FD4FD7">
        <w:rPr>
          <w:rFonts w:ascii="Verdana" w:hAnsi="Verdana"/>
          <w:sz w:val="20"/>
          <w:szCs w:val="20"/>
        </w:rPr>
        <w:t xml:space="preserve"> deve conferir o e-mail e o re</w:t>
      </w:r>
      <w:r w:rsidR="00BC5AD1" w:rsidRPr="00FD4FD7">
        <w:rPr>
          <w:rFonts w:ascii="Verdana" w:hAnsi="Verdana"/>
          <w:sz w:val="20"/>
          <w:szCs w:val="20"/>
        </w:rPr>
        <w:t>latório enviado pela CAR (Coordenadoria de Arrecadação de Estacionamento)</w:t>
      </w:r>
      <w:r w:rsidRPr="00FD4FD7">
        <w:rPr>
          <w:rFonts w:ascii="Verdana" w:hAnsi="Verdana"/>
          <w:sz w:val="20"/>
          <w:szCs w:val="20"/>
        </w:rPr>
        <w:t xml:space="preserve"> da SP Turismo, contendo os valores arrecadados</w:t>
      </w:r>
      <w:r w:rsidR="0051157D" w:rsidRPr="00FD4FD7">
        <w:rPr>
          <w:rFonts w:ascii="Verdana" w:hAnsi="Verdana"/>
          <w:sz w:val="20"/>
          <w:szCs w:val="20"/>
        </w:rPr>
        <w:t>.</w:t>
      </w:r>
    </w:p>
    <w:p w:rsidR="003E77C4" w:rsidRPr="00FD4FD7" w:rsidRDefault="00C0364C" w:rsidP="00FD4FD7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A </w:t>
      </w:r>
      <w:r w:rsidR="00005B59" w:rsidRPr="00FD4FD7">
        <w:rPr>
          <w:rFonts w:ascii="Verdana" w:hAnsi="Verdana"/>
          <w:sz w:val="20"/>
          <w:szCs w:val="20"/>
        </w:rPr>
        <w:t>CFI (Contas a Receber)</w:t>
      </w:r>
      <w:r w:rsidRPr="00FD4FD7">
        <w:rPr>
          <w:rFonts w:ascii="Verdana" w:hAnsi="Verdana"/>
          <w:sz w:val="20"/>
          <w:szCs w:val="20"/>
        </w:rPr>
        <w:t xml:space="preserve"> deve extrair o relatório das operadoras de cartões diretamente do site da operadora</w:t>
      </w:r>
      <w:r w:rsidR="0051157D" w:rsidRPr="00FD4FD7">
        <w:rPr>
          <w:rFonts w:ascii="Verdana" w:hAnsi="Verdana"/>
          <w:sz w:val="20"/>
          <w:szCs w:val="20"/>
        </w:rPr>
        <w:t>.</w:t>
      </w:r>
    </w:p>
    <w:p w:rsidR="003E77C4" w:rsidRPr="00FD4FD7" w:rsidRDefault="00C0364C" w:rsidP="00FD4FD7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A </w:t>
      </w:r>
      <w:r w:rsidR="000C164D" w:rsidRPr="00FD4FD7">
        <w:rPr>
          <w:rFonts w:ascii="Verdana" w:hAnsi="Verdana"/>
          <w:sz w:val="20"/>
          <w:szCs w:val="20"/>
        </w:rPr>
        <w:t>CFI (Contas a Receber)</w:t>
      </w:r>
      <w:r w:rsidR="00E804A8" w:rsidRPr="00FD4FD7">
        <w:rPr>
          <w:rFonts w:ascii="Verdana" w:hAnsi="Verdana"/>
          <w:sz w:val="20"/>
          <w:szCs w:val="20"/>
        </w:rPr>
        <w:t xml:space="preserve"> </w:t>
      </w:r>
      <w:r w:rsidRPr="00FD4FD7">
        <w:rPr>
          <w:rFonts w:ascii="Verdana" w:hAnsi="Verdana"/>
          <w:sz w:val="20"/>
          <w:szCs w:val="20"/>
        </w:rPr>
        <w:t>deve realizar a conciliação entre o relatório enviado pelo estacionamento da SP Turismo e o relatório das operadoras de cartões</w:t>
      </w:r>
      <w:r w:rsidR="000C164D" w:rsidRPr="00FD4FD7">
        <w:rPr>
          <w:rFonts w:ascii="Verdana" w:hAnsi="Verdana"/>
          <w:sz w:val="20"/>
          <w:szCs w:val="20"/>
        </w:rPr>
        <w:t xml:space="preserve"> e para valores em espécie a conciliação é feita através de depósito</w:t>
      </w:r>
      <w:r w:rsidR="00BC5AD1" w:rsidRPr="00FD4FD7">
        <w:rPr>
          <w:rFonts w:ascii="Verdana" w:hAnsi="Verdana"/>
          <w:sz w:val="20"/>
          <w:szCs w:val="20"/>
        </w:rPr>
        <w:t xml:space="preserve"> bancário realizado pela área de</w:t>
      </w:r>
      <w:r w:rsidR="000C164D" w:rsidRPr="00FD4FD7">
        <w:rPr>
          <w:rFonts w:ascii="Verdana" w:hAnsi="Verdana"/>
          <w:sz w:val="20"/>
          <w:szCs w:val="20"/>
        </w:rPr>
        <w:t xml:space="preserve"> CAR</w:t>
      </w:r>
      <w:r w:rsidR="0051157D" w:rsidRPr="00FD4FD7">
        <w:rPr>
          <w:rFonts w:ascii="Verdana" w:hAnsi="Verdana"/>
          <w:sz w:val="20"/>
          <w:szCs w:val="20"/>
        </w:rPr>
        <w:t>.</w:t>
      </w:r>
    </w:p>
    <w:p w:rsidR="003E77C4" w:rsidRPr="00FD4FD7" w:rsidRDefault="008F5C45" w:rsidP="00FD4FD7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3E77C4" w:rsidRPr="00FD4FD7" w:rsidRDefault="00C0364C" w:rsidP="00FD4FD7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lastRenderedPageBreak/>
        <w:t xml:space="preserve">A </w:t>
      </w:r>
      <w:r w:rsidR="00465680" w:rsidRPr="00FD4FD7">
        <w:rPr>
          <w:rFonts w:ascii="Verdana" w:hAnsi="Verdana"/>
          <w:sz w:val="20"/>
          <w:szCs w:val="20"/>
        </w:rPr>
        <w:t>GDC</w:t>
      </w:r>
      <w:r w:rsidRPr="00FD4FD7">
        <w:rPr>
          <w:rFonts w:ascii="Verdana" w:hAnsi="Verdana"/>
          <w:sz w:val="20"/>
          <w:szCs w:val="20"/>
        </w:rPr>
        <w:t xml:space="preserve"> deve identificar se há divergências nos relatórios conciliados, e em caso de divergências identif</w:t>
      </w:r>
      <w:r w:rsidR="000C164D" w:rsidRPr="00FD4FD7">
        <w:rPr>
          <w:rFonts w:ascii="Verdana" w:hAnsi="Verdana"/>
          <w:sz w:val="20"/>
          <w:szCs w:val="20"/>
        </w:rPr>
        <w:t>icadas, a CAR</w:t>
      </w:r>
      <w:r w:rsidRPr="00FD4FD7">
        <w:rPr>
          <w:rFonts w:ascii="Verdana" w:hAnsi="Verdana"/>
          <w:sz w:val="20"/>
          <w:szCs w:val="20"/>
        </w:rPr>
        <w:t xml:space="preserve"> deve ser acionada para resolução das diferenças</w:t>
      </w:r>
      <w:r w:rsidR="0051157D" w:rsidRPr="00FD4FD7">
        <w:rPr>
          <w:rFonts w:ascii="Verdana" w:hAnsi="Verdana"/>
          <w:sz w:val="20"/>
          <w:szCs w:val="20"/>
        </w:rPr>
        <w:t>.</w:t>
      </w:r>
    </w:p>
    <w:p w:rsidR="003E77C4" w:rsidRDefault="00C0364C" w:rsidP="00FD4FD7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Após a resolução das divergências, a </w:t>
      </w:r>
      <w:r w:rsidR="00005B59" w:rsidRPr="00FD4FD7">
        <w:rPr>
          <w:rFonts w:ascii="Verdana" w:hAnsi="Verdana"/>
          <w:sz w:val="20"/>
          <w:szCs w:val="20"/>
        </w:rPr>
        <w:t>CFI (Contas a Receber)</w:t>
      </w:r>
      <w:r w:rsidRPr="00FD4FD7">
        <w:rPr>
          <w:rFonts w:ascii="Verdana" w:hAnsi="Verdana"/>
          <w:sz w:val="20"/>
          <w:szCs w:val="20"/>
        </w:rPr>
        <w:t xml:space="preserve"> deve realizar a contabilização no sistema Protheus.</w:t>
      </w:r>
    </w:p>
    <w:p w:rsidR="00FD4FD7" w:rsidRPr="00FD4FD7" w:rsidRDefault="00FD4FD7" w:rsidP="00FD4FD7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EE10F7" w:rsidRPr="00FD4FD7" w:rsidRDefault="00C0364C" w:rsidP="00FD4FD7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D4FD7">
        <w:rPr>
          <w:rFonts w:ascii="Verdana" w:hAnsi="Verdana"/>
          <w:b/>
          <w:sz w:val="20"/>
          <w:szCs w:val="20"/>
        </w:rPr>
        <w:t>Telecom</w:t>
      </w:r>
      <w:r w:rsidR="0051157D" w:rsidRPr="00FD4FD7">
        <w:rPr>
          <w:rFonts w:ascii="Verdana" w:hAnsi="Verdana"/>
          <w:b/>
          <w:sz w:val="20"/>
          <w:szCs w:val="20"/>
        </w:rPr>
        <w:t xml:space="preserve"> </w:t>
      </w:r>
      <w:r w:rsidR="001654B8" w:rsidRPr="00FD4FD7">
        <w:rPr>
          <w:rFonts w:ascii="Verdana" w:hAnsi="Verdana"/>
          <w:b/>
          <w:sz w:val="20"/>
          <w:szCs w:val="20"/>
        </w:rPr>
        <w:t>- Serviços de C</w:t>
      </w:r>
      <w:r w:rsidR="00E804A8" w:rsidRPr="00FD4FD7">
        <w:rPr>
          <w:rFonts w:ascii="Verdana" w:hAnsi="Verdana"/>
          <w:b/>
          <w:sz w:val="20"/>
          <w:szCs w:val="20"/>
        </w:rPr>
        <w:t>omunicações</w:t>
      </w:r>
    </w:p>
    <w:p w:rsidR="00D9352F" w:rsidRPr="00FD4FD7" w:rsidRDefault="00C0364C" w:rsidP="00FD4FD7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A </w:t>
      </w:r>
      <w:r w:rsidR="00005B59" w:rsidRPr="00FD4FD7">
        <w:rPr>
          <w:rFonts w:ascii="Verdana" w:hAnsi="Verdana"/>
          <w:sz w:val="20"/>
          <w:szCs w:val="20"/>
        </w:rPr>
        <w:t>CFI (Contas a Receber)</w:t>
      </w:r>
      <w:r w:rsidRPr="00FD4FD7">
        <w:rPr>
          <w:rFonts w:ascii="Verdana" w:hAnsi="Verdana"/>
          <w:sz w:val="20"/>
          <w:szCs w:val="20"/>
        </w:rPr>
        <w:t xml:space="preserve"> deve identificar a solicitação do serviço de Telecom por meio do pagamento, sendo este identificado via extração do relatório das operadoras de cartões ou depósito em conta corrente da SP Turismo</w:t>
      </w:r>
      <w:r w:rsidR="0051157D" w:rsidRPr="00FD4FD7">
        <w:rPr>
          <w:rFonts w:ascii="Verdana" w:hAnsi="Verdana"/>
          <w:sz w:val="20"/>
          <w:szCs w:val="20"/>
        </w:rPr>
        <w:t>.</w:t>
      </w:r>
    </w:p>
    <w:p w:rsidR="0085204D" w:rsidRPr="00FD4FD7" w:rsidRDefault="00C0364C" w:rsidP="00FD4FD7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Posteriormente à identificação, a </w:t>
      </w:r>
      <w:r w:rsidR="001654B8" w:rsidRPr="00FD4FD7">
        <w:rPr>
          <w:rFonts w:ascii="Verdana" w:hAnsi="Verdana"/>
          <w:sz w:val="20"/>
          <w:szCs w:val="20"/>
        </w:rPr>
        <w:t>CFI</w:t>
      </w:r>
      <w:r w:rsidRPr="00FD4FD7">
        <w:rPr>
          <w:rFonts w:ascii="Verdana" w:hAnsi="Verdana"/>
          <w:sz w:val="20"/>
          <w:szCs w:val="20"/>
        </w:rPr>
        <w:t xml:space="preserve"> </w:t>
      </w:r>
      <w:r w:rsidR="001654B8" w:rsidRPr="00FD4FD7">
        <w:rPr>
          <w:rFonts w:ascii="Verdana" w:hAnsi="Verdana"/>
          <w:sz w:val="20"/>
          <w:szCs w:val="20"/>
        </w:rPr>
        <w:t>(</w:t>
      </w:r>
      <w:r w:rsidRPr="00FD4FD7">
        <w:rPr>
          <w:rFonts w:ascii="Verdana" w:hAnsi="Verdana"/>
          <w:sz w:val="20"/>
          <w:szCs w:val="20"/>
        </w:rPr>
        <w:t>Contas de Receber</w:t>
      </w:r>
      <w:r w:rsidR="001654B8" w:rsidRPr="00FD4FD7">
        <w:rPr>
          <w:rFonts w:ascii="Verdana" w:hAnsi="Verdana"/>
          <w:sz w:val="20"/>
          <w:szCs w:val="20"/>
        </w:rPr>
        <w:t>)</w:t>
      </w:r>
      <w:r w:rsidRPr="00FD4FD7">
        <w:rPr>
          <w:rFonts w:ascii="Verdana" w:hAnsi="Verdana"/>
          <w:sz w:val="20"/>
          <w:szCs w:val="20"/>
        </w:rPr>
        <w:t xml:space="preserve"> deve criar um título provisório denominado “AD” no sistema Protheus</w:t>
      </w:r>
      <w:r w:rsidR="0051157D" w:rsidRPr="00FD4FD7">
        <w:rPr>
          <w:rFonts w:ascii="Verdana" w:hAnsi="Verdana"/>
          <w:sz w:val="20"/>
          <w:szCs w:val="20"/>
        </w:rPr>
        <w:t>.</w:t>
      </w:r>
    </w:p>
    <w:p w:rsidR="0085204D" w:rsidRPr="00FD4FD7" w:rsidRDefault="00C0364C" w:rsidP="00FD4FD7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A </w:t>
      </w:r>
      <w:r w:rsidR="00005B59" w:rsidRPr="00FD4FD7">
        <w:rPr>
          <w:rFonts w:ascii="Verdana" w:hAnsi="Verdana"/>
          <w:sz w:val="20"/>
          <w:szCs w:val="20"/>
        </w:rPr>
        <w:t>CFI (Contas a Receber)</w:t>
      </w:r>
      <w:r w:rsidRPr="00FD4FD7">
        <w:rPr>
          <w:rFonts w:ascii="Verdana" w:hAnsi="Verdana"/>
          <w:sz w:val="20"/>
          <w:szCs w:val="20"/>
        </w:rPr>
        <w:t xml:space="preserve"> deve contatar a </w:t>
      </w:r>
      <w:r w:rsidR="00DE560B">
        <w:rPr>
          <w:rFonts w:ascii="Verdana" w:hAnsi="Verdana"/>
          <w:sz w:val="20"/>
          <w:szCs w:val="20"/>
        </w:rPr>
        <w:t>Telecom</w:t>
      </w:r>
      <w:r w:rsidRPr="00FD4FD7">
        <w:rPr>
          <w:rFonts w:ascii="Verdana" w:hAnsi="Verdana"/>
          <w:sz w:val="20"/>
          <w:szCs w:val="20"/>
        </w:rPr>
        <w:t xml:space="preserve"> para solicitar a criação do pedido de vendas no sistema Protheus</w:t>
      </w:r>
      <w:r w:rsidR="0051157D" w:rsidRPr="00FD4FD7">
        <w:rPr>
          <w:rFonts w:ascii="Verdana" w:hAnsi="Verdana"/>
          <w:sz w:val="20"/>
          <w:szCs w:val="20"/>
        </w:rPr>
        <w:t>.</w:t>
      </w:r>
    </w:p>
    <w:p w:rsidR="009B4CCC" w:rsidRDefault="00C0364C" w:rsidP="00FD4FD7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>Após a criação do pedido, o analista de Contas a Receber deve realizar a compensação com o título criado provisoriamente (AD).</w:t>
      </w:r>
    </w:p>
    <w:p w:rsidR="00FD4FD7" w:rsidRPr="00FD4FD7" w:rsidRDefault="00FD4FD7" w:rsidP="00FD4FD7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35224A" w:rsidRPr="00FD4FD7" w:rsidRDefault="00C0364C" w:rsidP="00FD4FD7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D4FD7">
        <w:rPr>
          <w:rFonts w:ascii="Verdana" w:hAnsi="Verdana"/>
          <w:b/>
          <w:sz w:val="20"/>
          <w:szCs w:val="20"/>
        </w:rPr>
        <w:t>Geração de boletos</w:t>
      </w:r>
    </w:p>
    <w:p w:rsidR="00652DD4" w:rsidRPr="00FD4FD7" w:rsidRDefault="00C0364C" w:rsidP="00FD4FD7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>Para geração de boletos,</w:t>
      </w:r>
      <w:r w:rsidR="001654B8" w:rsidRPr="00FD4FD7">
        <w:rPr>
          <w:rFonts w:ascii="Verdana" w:hAnsi="Verdana"/>
          <w:sz w:val="20"/>
          <w:szCs w:val="20"/>
        </w:rPr>
        <w:t xml:space="preserve"> CFI</w:t>
      </w:r>
      <w:r w:rsidRPr="00FD4FD7">
        <w:rPr>
          <w:rFonts w:ascii="Verdana" w:hAnsi="Verdana"/>
          <w:sz w:val="20"/>
          <w:szCs w:val="20"/>
        </w:rPr>
        <w:t xml:space="preserve"> </w:t>
      </w:r>
      <w:r w:rsidR="001654B8" w:rsidRPr="00FD4FD7">
        <w:rPr>
          <w:rFonts w:ascii="Verdana" w:hAnsi="Verdana"/>
          <w:sz w:val="20"/>
          <w:szCs w:val="20"/>
        </w:rPr>
        <w:t>(</w:t>
      </w:r>
      <w:r w:rsidRPr="00FD4FD7">
        <w:rPr>
          <w:rFonts w:ascii="Verdana" w:hAnsi="Verdana"/>
          <w:sz w:val="20"/>
          <w:szCs w:val="20"/>
        </w:rPr>
        <w:t>Contas a Receber</w:t>
      </w:r>
      <w:r w:rsidR="001654B8" w:rsidRPr="00FD4FD7">
        <w:rPr>
          <w:rFonts w:ascii="Verdana" w:hAnsi="Verdana"/>
          <w:sz w:val="20"/>
          <w:szCs w:val="20"/>
        </w:rPr>
        <w:t>)</w:t>
      </w:r>
      <w:r w:rsidRPr="00FD4FD7">
        <w:rPr>
          <w:rFonts w:ascii="Verdana" w:hAnsi="Verdana"/>
          <w:sz w:val="20"/>
          <w:szCs w:val="20"/>
        </w:rPr>
        <w:t xml:space="preserve"> deve acessar o aplicativo do Banco do Brasil para geração de boletos</w:t>
      </w:r>
      <w:r w:rsidR="0051157D" w:rsidRPr="00FD4FD7">
        <w:rPr>
          <w:rFonts w:ascii="Verdana" w:hAnsi="Verdana"/>
          <w:sz w:val="20"/>
          <w:szCs w:val="20"/>
        </w:rPr>
        <w:t>.</w:t>
      </w:r>
    </w:p>
    <w:p w:rsidR="006F57A2" w:rsidRPr="00FD4FD7" w:rsidRDefault="00C0364C" w:rsidP="00FD4FD7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>A área requisitante deve fazer o lançamento das informações do título no sistema Protheus</w:t>
      </w:r>
      <w:r w:rsidR="0051157D" w:rsidRPr="00FD4FD7">
        <w:rPr>
          <w:rFonts w:ascii="Verdana" w:hAnsi="Verdana"/>
          <w:sz w:val="20"/>
          <w:szCs w:val="20"/>
        </w:rPr>
        <w:t>.</w:t>
      </w:r>
    </w:p>
    <w:p w:rsidR="00652DD4" w:rsidRPr="00FD4FD7" w:rsidRDefault="00C0364C" w:rsidP="00FD4FD7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Em seguida, a </w:t>
      </w:r>
      <w:r w:rsidR="00005B59" w:rsidRPr="00FD4FD7">
        <w:rPr>
          <w:rFonts w:ascii="Verdana" w:hAnsi="Verdana"/>
          <w:sz w:val="20"/>
          <w:szCs w:val="20"/>
        </w:rPr>
        <w:t>CFI (Contas a Receber)</w:t>
      </w:r>
      <w:r w:rsidRPr="00FD4FD7">
        <w:rPr>
          <w:rFonts w:ascii="Verdana" w:hAnsi="Verdana"/>
          <w:sz w:val="20"/>
          <w:szCs w:val="20"/>
        </w:rPr>
        <w:t xml:space="preserve"> deve gerar e enviar o boleto para o cliente</w:t>
      </w:r>
      <w:r w:rsidR="0051157D" w:rsidRPr="00FD4FD7">
        <w:rPr>
          <w:rFonts w:ascii="Verdana" w:hAnsi="Verdana"/>
          <w:sz w:val="20"/>
          <w:szCs w:val="20"/>
        </w:rPr>
        <w:t>.</w:t>
      </w:r>
    </w:p>
    <w:p w:rsidR="005C002B" w:rsidRPr="00FD4FD7" w:rsidRDefault="008F5C45" w:rsidP="00FD4FD7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5C002B" w:rsidRPr="00FD4FD7" w:rsidRDefault="00C0364C" w:rsidP="00FD4FD7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D4FD7">
        <w:rPr>
          <w:rFonts w:ascii="Verdana" w:hAnsi="Verdana"/>
          <w:b/>
          <w:sz w:val="20"/>
          <w:szCs w:val="20"/>
        </w:rPr>
        <w:t xml:space="preserve">Baixa do título </w:t>
      </w:r>
    </w:p>
    <w:p w:rsidR="00EF030B" w:rsidRPr="00FD4FD7" w:rsidRDefault="00C0364C" w:rsidP="00FD4FD7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A </w:t>
      </w:r>
      <w:r w:rsidR="001654B8" w:rsidRPr="00FD4FD7">
        <w:rPr>
          <w:rFonts w:ascii="Verdana" w:hAnsi="Verdana"/>
          <w:sz w:val="20"/>
          <w:szCs w:val="20"/>
        </w:rPr>
        <w:t>CFI</w:t>
      </w:r>
      <w:r w:rsidR="0051157D" w:rsidRPr="00FD4FD7">
        <w:rPr>
          <w:rFonts w:ascii="Verdana" w:hAnsi="Verdana"/>
          <w:sz w:val="20"/>
          <w:szCs w:val="20"/>
        </w:rPr>
        <w:t xml:space="preserve"> </w:t>
      </w:r>
      <w:r w:rsidR="001654B8" w:rsidRPr="00FD4FD7">
        <w:rPr>
          <w:rFonts w:ascii="Verdana" w:hAnsi="Verdana"/>
          <w:sz w:val="20"/>
          <w:szCs w:val="20"/>
        </w:rPr>
        <w:t>(Tesouraria</w:t>
      </w:r>
      <w:r w:rsidR="0051157D" w:rsidRPr="00FD4FD7">
        <w:rPr>
          <w:rFonts w:ascii="Verdana" w:hAnsi="Verdana"/>
          <w:sz w:val="20"/>
          <w:szCs w:val="20"/>
        </w:rPr>
        <w:t>)</w:t>
      </w:r>
      <w:r w:rsidRPr="00FD4FD7">
        <w:rPr>
          <w:rFonts w:ascii="Verdana" w:hAnsi="Verdana"/>
          <w:sz w:val="20"/>
          <w:szCs w:val="20"/>
        </w:rPr>
        <w:t xml:space="preserve"> deve extrair diariamente o relatório de recebimentos diretamente do sistema bancário</w:t>
      </w:r>
      <w:r w:rsidR="0051157D" w:rsidRPr="00FD4FD7">
        <w:rPr>
          <w:rFonts w:ascii="Verdana" w:hAnsi="Verdana"/>
          <w:sz w:val="20"/>
          <w:szCs w:val="20"/>
        </w:rPr>
        <w:t>.</w:t>
      </w:r>
    </w:p>
    <w:p w:rsidR="00EF030B" w:rsidRPr="00FD4FD7" w:rsidRDefault="00C0364C" w:rsidP="00FD4FD7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>A Tesouraria deve realizar a conciliação dos títulos recebidos com os títulos cadastrados no sistema</w:t>
      </w:r>
      <w:r w:rsidR="0051157D" w:rsidRPr="00FD4FD7">
        <w:rPr>
          <w:rFonts w:ascii="Verdana" w:hAnsi="Verdana"/>
          <w:sz w:val="20"/>
          <w:szCs w:val="20"/>
        </w:rPr>
        <w:t>.</w:t>
      </w:r>
    </w:p>
    <w:p w:rsidR="00EF030B" w:rsidRPr="00FD4FD7" w:rsidRDefault="00C0364C" w:rsidP="00FD4FD7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A Tesouraria deve enviar para a </w:t>
      </w:r>
      <w:r w:rsidR="00005B59" w:rsidRPr="00FD4FD7">
        <w:rPr>
          <w:rFonts w:ascii="Verdana" w:hAnsi="Verdana"/>
          <w:sz w:val="20"/>
          <w:szCs w:val="20"/>
        </w:rPr>
        <w:t>CFI (Contas a Receber)</w:t>
      </w:r>
      <w:r w:rsidRPr="00FD4FD7">
        <w:rPr>
          <w:rFonts w:ascii="Verdana" w:hAnsi="Verdana"/>
          <w:sz w:val="20"/>
          <w:szCs w:val="20"/>
        </w:rPr>
        <w:t xml:space="preserve"> a conciliação realizada</w:t>
      </w:r>
      <w:r w:rsidR="0051157D" w:rsidRPr="00FD4FD7">
        <w:rPr>
          <w:rFonts w:ascii="Verdana" w:hAnsi="Verdana"/>
          <w:sz w:val="20"/>
          <w:szCs w:val="20"/>
        </w:rPr>
        <w:t>.</w:t>
      </w:r>
    </w:p>
    <w:p w:rsidR="00EF030B" w:rsidRPr="00FD4FD7" w:rsidRDefault="00C0364C" w:rsidP="00FD4FD7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A </w:t>
      </w:r>
      <w:r w:rsidR="00005B59" w:rsidRPr="00FD4FD7">
        <w:rPr>
          <w:rFonts w:ascii="Verdana" w:hAnsi="Verdana"/>
          <w:sz w:val="20"/>
          <w:szCs w:val="20"/>
        </w:rPr>
        <w:t>CFI (Contas a Receber)</w:t>
      </w:r>
      <w:r w:rsidRPr="00FD4FD7">
        <w:rPr>
          <w:rFonts w:ascii="Verdana" w:hAnsi="Verdana"/>
          <w:sz w:val="20"/>
          <w:szCs w:val="20"/>
        </w:rPr>
        <w:t xml:space="preserve"> deve realizar a baixa manualmente dos títulos no sistema Protheus</w:t>
      </w:r>
      <w:r w:rsidR="0051157D" w:rsidRPr="00FD4FD7">
        <w:rPr>
          <w:rFonts w:ascii="Verdana" w:hAnsi="Verdana"/>
          <w:sz w:val="20"/>
          <w:szCs w:val="20"/>
        </w:rPr>
        <w:t>.</w:t>
      </w:r>
    </w:p>
    <w:p w:rsidR="00EF030B" w:rsidRPr="00FD4FD7" w:rsidRDefault="008F5C45" w:rsidP="00FD4FD7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EF030B" w:rsidRPr="00FD4FD7" w:rsidRDefault="00C0364C" w:rsidP="00FD4FD7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lastRenderedPageBreak/>
        <w:t xml:space="preserve">Para os recebimentos sem identificação dos títulos, a </w:t>
      </w:r>
      <w:r w:rsidR="00465680" w:rsidRPr="00FD4FD7">
        <w:rPr>
          <w:rFonts w:ascii="Verdana" w:hAnsi="Verdana"/>
          <w:sz w:val="20"/>
          <w:szCs w:val="20"/>
        </w:rPr>
        <w:t>DMV</w:t>
      </w:r>
      <w:r w:rsidRPr="00FD4FD7">
        <w:rPr>
          <w:rFonts w:ascii="Verdana" w:hAnsi="Verdana"/>
          <w:sz w:val="20"/>
          <w:szCs w:val="20"/>
        </w:rPr>
        <w:t xml:space="preserve"> será contatada para criação do título não identificado</w:t>
      </w:r>
      <w:r w:rsidR="0051157D" w:rsidRPr="00FD4FD7">
        <w:rPr>
          <w:rFonts w:ascii="Verdana" w:hAnsi="Verdana"/>
          <w:sz w:val="20"/>
          <w:szCs w:val="20"/>
        </w:rPr>
        <w:t>.</w:t>
      </w:r>
    </w:p>
    <w:p w:rsidR="000D36A3" w:rsidRPr="00FD4FD7" w:rsidRDefault="00C0364C" w:rsidP="00FD4FD7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Caso a </w:t>
      </w:r>
      <w:r w:rsidR="00465680" w:rsidRPr="00FD4FD7">
        <w:rPr>
          <w:rFonts w:ascii="Verdana" w:hAnsi="Verdana"/>
          <w:sz w:val="20"/>
          <w:szCs w:val="20"/>
        </w:rPr>
        <w:t>DMV</w:t>
      </w:r>
      <w:r w:rsidRPr="00FD4FD7">
        <w:rPr>
          <w:rFonts w:ascii="Verdana" w:hAnsi="Verdana"/>
          <w:sz w:val="20"/>
          <w:szCs w:val="20"/>
        </w:rPr>
        <w:t xml:space="preserve"> não identifique o título referente àquele recebimento, a </w:t>
      </w:r>
      <w:r w:rsidR="00005B59" w:rsidRPr="00FD4FD7">
        <w:rPr>
          <w:rFonts w:ascii="Verdana" w:hAnsi="Verdana"/>
          <w:sz w:val="20"/>
          <w:szCs w:val="20"/>
        </w:rPr>
        <w:t>CFI (Contas a Receber)</w:t>
      </w:r>
      <w:r w:rsidR="00BC5AD1" w:rsidRPr="00FD4FD7">
        <w:rPr>
          <w:rFonts w:ascii="Verdana" w:hAnsi="Verdana"/>
          <w:sz w:val="20"/>
          <w:szCs w:val="20"/>
        </w:rPr>
        <w:t xml:space="preserve"> deve elaborar um AD (Adiantamento de R</w:t>
      </w:r>
      <w:r w:rsidRPr="00FD4FD7">
        <w:rPr>
          <w:rFonts w:ascii="Verdana" w:hAnsi="Verdana"/>
          <w:sz w:val="20"/>
          <w:szCs w:val="20"/>
        </w:rPr>
        <w:t>eceita) no sistema Protheus</w:t>
      </w:r>
      <w:r w:rsidR="0051157D" w:rsidRPr="00FD4FD7">
        <w:rPr>
          <w:rFonts w:ascii="Verdana" w:hAnsi="Verdana"/>
          <w:sz w:val="20"/>
          <w:szCs w:val="20"/>
        </w:rPr>
        <w:t>.</w:t>
      </w:r>
    </w:p>
    <w:p w:rsidR="005F0A26" w:rsidRPr="00FD4FD7" w:rsidRDefault="00C0364C" w:rsidP="00FD4FD7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Após a </w:t>
      </w:r>
      <w:r w:rsidR="00465680" w:rsidRPr="00FD4FD7">
        <w:rPr>
          <w:rFonts w:ascii="Verdana" w:hAnsi="Verdana"/>
          <w:sz w:val="20"/>
          <w:szCs w:val="20"/>
        </w:rPr>
        <w:t>DMV</w:t>
      </w:r>
      <w:r w:rsidRPr="00FD4FD7">
        <w:rPr>
          <w:rFonts w:ascii="Verdana" w:hAnsi="Verdana"/>
          <w:sz w:val="20"/>
          <w:szCs w:val="20"/>
        </w:rPr>
        <w:t xml:space="preserve"> retornar via e-mail e/ou ligação a identificação do título de venda, a </w:t>
      </w:r>
      <w:r w:rsidR="00005B59" w:rsidRPr="00FD4FD7">
        <w:rPr>
          <w:rFonts w:ascii="Verdana" w:hAnsi="Verdana"/>
          <w:sz w:val="20"/>
          <w:szCs w:val="20"/>
        </w:rPr>
        <w:t>CFI (Contas a Receber)</w:t>
      </w:r>
      <w:r w:rsidRPr="00FD4FD7">
        <w:rPr>
          <w:rFonts w:ascii="Verdana" w:hAnsi="Verdana"/>
          <w:sz w:val="20"/>
          <w:szCs w:val="20"/>
        </w:rPr>
        <w:t xml:space="preserve"> deve</w:t>
      </w:r>
      <w:r w:rsidR="0051157D" w:rsidRPr="00FD4FD7">
        <w:rPr>
          <w:rFonts w:ascii="Verdana" w:hAnsi="Verdana"/>
          <w:sz w:val="20"/>
          <w:szCs w:val="20"/>
        </w:rPr>
        <w:t xml:space="preserve"> realizar a compensação do AD</w:t>
      </w:r>
      <w:r w:rsidRPr="00FD4FD7">
        <w:rPr>
          <w:rFonts w:ascii="Verdana" w:hAnsi="Verdana"/>
          <w:sz w:val="20"/>
          <w:szCs w:val="20"/>
        </w:rPr>
        <w:t xml:space="preserve"> criado para os recebimentos não identificados anteriormente.</w:t>
      </w:r>
    </w:p>
    <w:p w:rsidR="001654B8" w:rsidRPr="00FD4FD7" w:rsidRDefault="001654B8" w:rsidP="00FD4FD7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0B79D4" w:rsidRPr="00FD4FD7" w:rsidRDefault="00C0364C" w:rsidP="00FD4FD7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D4FD7">
        <w:rPr>
          <w:rFonts w:ascii="Verdana" w:hAnsi="Verdana"/>
          <w:b/>
          <w:sz w:val="20"/>
          <w:szCs w:val="20"/>
        </w:rPr>
        <w:t>Cobrança</w:t>
      </w:r>
    </w:p>
    <w:p w:rsidR="000B79D4" w:rsidRPr="00FD4FD7" w:rsidRDefault="00C0364C" w:rsidP="00FD4FD7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A </w:t>
      </w:r>
      <w:r w:rsidR="00005B59" w:rsidRPr="00FD4FD7">
        <w:rPr>
          <w:rFonts w:ascii="Verdana" w:hAnsi="Verdana"/>
          <w:sz w:val="20"/>
          <w:szCs w:val="20"/>
        </w:rPr>
        <w:t>CFI (Contas a Receber)</w:t>
      </w:r>
      <w:r w:rsidRPr="00FD4FD7">
        <w:rPr>
          <w:rFonts w:ascii="Verdana" w:hAnsi="Verdana"/>
          <w:sz w:val="20"/>
          <w:szCs w:val="20"/>
        </w:rPr>
        <w:t xml:space="preserve"> deve extrair</w:t>
      </w:r>
      <w:r w:rsidR="0051157D" w:rsidRPr="00FD4FD7">
        <w:rPr>
          <w:rFonts w:ascii="Verdana" w:hAnsi="Verdana"/>
          <w:sz w:val="20"/>
          <w:szCs w:val="20"/>
        </w:rPr>
        <w:t>,</w:t>
      </w:r>
      <w:r w:rsidRPr="00FD4FD7">
        <w:rPr>
          <w:rFonts w:ascii="Verdana" w:hAnsi="Verdana"/>
          <w:sz w:val="20"/>
          <w:szCs w:val="20"/>
        </w:rPr>
        <w:t xml:space="preserve"> semanalmente</w:t>
      </w:r>
      <w:r w:rsidR="0051157D" w:rsidRPr="00FD4FD7">
        <w:rPr>
          <w:rFonts w:ascii="Verdana" w:hAnsi="Verdana"/>
          <w:sz w:val="20"/>
          <w:szCs w:val="20"/>
        </w:rPr>
        <w:t>,</w:t>
      </w:r>
      <w:r w:rsidRPr="00FD4FD7">
        <w:rPr>
          <w:rFonts w:ascii="Verdana" w:hAnsi="Verdana"/>
          <w:sz w:val="20"/>
          <w:szCs w:val="20"/>
        </w:rPr>
        <w:t xml:space="preserve"> o relatório de títulos vencidos diretamente do sistema Protheus</w:t>
      </w:r>
      <w:r w:rsidR="0051157D" w:rsidRPr="00FD4FD7">
        <w:rPr>
          <w:rFonts w:ascii="Verdana" w:hAnsi="Verdana"/>
          <w:sz w:val="20"/>
          <w:szCs w:val="20"/>
        </w:rPr>
        <w:t>.</w:t>
      </w:r>
    </w:p>
    <w:p w:rsidR="001654B8" w:rsidRPr="00FD4FD7" w:rsidRDefault="00C0364C" w:rsidP="00FD4FD7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A </w:t>
      </w:r>
      <w:r w:rsidR="00005B59" w:rsidRPr="00FD4FD7">
        <w:rPr>
          <w:rFonts w:ascii="Verdana" w:hAnsi="Verdana"/>
          <w:sz w:val="20"/>
          <w:szCs w:val="20"/>
        </w:rPr>
        <w:t>CFI (Contas a Receber)</w:t>
      </w:r>
      <w:r w:rsidRPr="00FD4FD7">
        <w:rPr>
          <w:rFonts w:ascii="Verdana" w:hAnsi="Verdana"/>
          <w:sz w:val="20"/>
          <w:szCs w:val="20"/>
        </w:rPr>
        <w:t xml:space="preserve"> deve realizar a cobrança via telefone e/ou e-mail para os clientes inadimplentes, conforme discernimento dos responsáveis pela cobrança</w:t>
      </w:r>
      <w:r w:rsidR="0051157D" w:rsidRPr="00FD4FD7">
        <w:rPr>
          <w:rFonts w:ascii="Verdana" w:hAnsi="Verdana"/>
          <w:sz w:val="20"/>
          <w:szCs w:val="20"/>
        </w:rPr>
        <w:t>.</w:t>
      </w:r>
    </w:p>
    <w:p w:rsidR="000B79D4" w:rsidRPr="00FD4FD7" w:rsidRDefault="00C0364C" w:rsidP="00FD4FD7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Caso o cliente não realize o pagamento, a </w:t>
      </w:r>
      <w:r w:rsidR="00005B59" w:rsidRPr="00FD4FD7">
        <w:rPr>
          <w:rFonts w:ascii="Verdana" w:hAnsi="Verdana"/>
          <w:sz w:val="20"/>
          <w:szCs w:val="20"/>
        </w:rPr>
        <w:t>CFI (Contas a Receber)</w:t>
      </w:r>
      <w:r w:rsidR="0051157D" w:rsidRPr="00FD4FD7">
        <w:rPr>
          <w:rFonts w:ascii="Verdana" w:hAnsi="Verdana"/>
          <w:sz w:val="20"/>
          <w:szCs w:val="20"/>
        </w:rPr>
        <w:t xml:space="preserve"> deve notificar a GJU</w:t>
      </w:r>
      <w:r w:rsidR="005E02D1" w:rsidRPr="00FD4FD7">
        <w:rPr>
          <w:rFonts w:ascii="Verdana" w:hAnsi="Verdana"/>
          <w:sz w:val="20"/>
          <w:szCs w:val="20"/>
        </w:rPr>
        <w:t xml:space="preserve"> (Gerência Jurídica)</w:t>
      </w:r>
      <w:r w:rsidRPr="00FD4FD7">
        <w:rPr>
          <w:rFonts w:ascii="Verdana" w:hAnsi="Verdana"/>
          <w:sz w:val="20"/>
          <w:szCs w:val="20"/>
        </w:rPr>
        <w:t xml:space="preserve"> para iniciar uma possível ação judicial</w:t>
      </w:r>
      <w:r w:rsidR="0051157D" w:rsidRPr="00FD4FD7">
        <w:rPr>
          <w:rFonts w:ascii="Verdana" w:hAnsi="Verdana"/>
          <w:sz w:val="20"/>
          <w:szCs w:val="20"/>
        </w:rPr>
        <w:t>.</w:t>
      </w:r>
    </w:p>
    <w:p w:rsidR="00097FF8" w:rsidRPr="00FD4FD7" w:rsidRDefault="00C0364C" w:rsidP="00FD4FD7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 </w:t>
      </w:r>
      <w:r w:rsidR="0051157D" w:rsidRPr="00FD4FD7">
        <w:rPr>
          <w:rFonts w:ascii="Verdana" w:hAnsi="Verdana"/>
          <w:sz w:val="20"/>
          <w:szCs w:val="20"/>
        </w:rPr>
        <w:t>Ressalta-se que a GJU</w:t>
      </w:r>
      <w:r w:rsidRPr="00FD4FD7">
        <w:rPr>
          <w:rFonts w:ascii="Verdana" w:hAnsi="Verdana"/>
          <w:sz w:val="20"/>
          <w:szCs w:val="20"/>
        </w:rPr>
        <w:t xml:space="preserve"> deve ser acionado conforme julgamento dos responsáveis pela cobrança</w:t>
      </w:r>
      <w:r w:rsidR="0051157D" w:rsidRPr="00FD4FD7">
        <w:rPr>
          <w:rFonts w:ascii="Verdana" w:hAnsi="Verdana"/>
          <w:sz w:val="20"/>
          <w:szCs w:val="20"/>
        </w:rPr>
        <w:t>.</w:t>
      </w:r>
    </w:p>
    <w:p w:rsidR="00097FF8" w:rsidRPr="00FD4FD7" w:rsidRDefault="00C0364C" w:rsidP="00FD4FD7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Cabe a </w:t>
      </w:r>
      <w:r w:rsidR="00465680" w:rsidRPr="00FD4FD7">
        <w:rPr>
          <w:rFonts w:ascii="Verdana" w:hAnsi="Verdana"/>
          <w:sz w:val="20"/>
          <w:szCs w:val="20"/>
        </w:rPr>
        <w:t>GDC</w:t>
      </w:r>
      <w:r w:rsidRPr="00FD4FD7">
        <w:rPr>
          <w:rFonts w:ascii="Verdana" w:hAnsi="Verdana"/>
          <w:sz w:val="20"/>
          <w:szCs w:val="20"/>
        </w:rPr>
        <w:t xml:space="preserve"> estabelecer os valores que são relevantes para dar início a uma ação judicial e </w:t>
      </w:r>
      <w:r w:rsidR="0051157D" w:rsidRPr="00FD4FD7">
        <w:rPr>
          <w:rFonts w:ascii="Verdana" w:hAnsi="Verdana"/>
          <w:sz w:val="20"/>
          <w:szCs w:val="20"/>
        </w:rPr>
        <w:t>a GJU</w:t>
      </w:r>
      <w:r w:rsidRPr="00FD4FD7">
        <w:rPr>
          <w:rFonts w:ascii="Verdana" w:hAnsi="Verdana"/>
          <w:sz w:val="20"/>
          <w:szCs w:val="20"/>
        </w:rPr>
        <w:t xml:space="preserve">, a definição de uma tabela pela contendo os prazos para prescrição de dívida. </w:t>
      </w:r>
    </w:p>
    <w:p w:rsidR="00097FF8" w:rsidRPr="00FD4FD7" w:rsidRDefault="00C0364C" w:rsidP="00FD4FD7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A </w:t>
      </w:r>
      <w:r w:rsidR="00465680" w:rsidRPr="00FD4FD7">
        <w:rPr>
          <w:rFonts w:ascii="Verdana" w:hAnsi="Verdana"/>
          <w:sz w:val="20"/>
          <w:szCs w:val="20"/>
        </w:rPr>
        <w:t>GDC</w:t>
      </w:r>
      <w:r w:rsidR="009B175E">
        <w:rPr>
          <w:rFonts w:ascii="Verdana" w:hAnsi="Verdana"/>
          <w:sz w:val="20"/>
          <w:szCs w:val="20"/>
        </w:rPr>
        <w:t xml:space="preserve"> deve realizar no mínimo</w:t>
      </w:r>
      <w:r w:rsidRPr="00FD4FD7">
        <w:rPr>
          <w:rFonts w:ascii="Verdana" w:hAnsi="Verdana"/>
          <w:sz w:val="20"/>
          <w:szCs w:val="20"/>
        </w:rPr>
        <w:t xml:space="preserve"> 3 cobranças em um período, sendo que pelo menos uma destas cobranças deverá ser formalizada.</w:t>
      </w:r>
    </w:p>
    <w:p w:rsidR="006D19C1" w:rsidRPr="00FD4FD7" w:rsidRDefault="00C0364C" w:rsidP="00FD4FD7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 </w:t>
      </w:r>
    </w:p>
    <w:p w:rsidR="006D19C1" w:rsidRPr="00FD4FD7" w:rsidRDefault="00C0364C" w:rsidP="00F33C8E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b/>
          <w:sz w:val="20"/>
          <w:szCs w:val="20"/>
        </w:rPr>
        <w:t>Penalidades</w:t>
      </w:r>
    </w:p>
    <w:p w:rsidR="006D19C1" w:rsidRPr="00FD4FD7" w:rsidRDefault="00C0364C" w:rsidP="00FD4FD7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Todos os colaboradores estarão sujeitos às penalidades das normas disciplinares da SP Turismo, em especial a </w:t>
      </w:r>
      <w:r w:rsidR="006448D4">
        <w:rPr>
          <w:rFonts w:ascii="Verdana" w:hAnsi="Verdana"/>
          <w:b/>
          <w:sz w:val="20"/>
          <w:szCs w:val="20"/>
        </w:rPr>
        <w:t>NG GRH 07</w:t>
      </w:r>
      <w:r w:rsidRPr="00FD4FD7">
        <w:rPr>
          <w:rFonts w:ascii="Verdana" w:hAnsi="Verdana"/>
          <w:b/>
          <w:sz w:val="20"/>
          <w:szCs w:val="20"/>
        </w:rPr>
        <w:t xml:space="preserve"> - Conduta Funcional</w:t>
      </w:r>
      <w:r w:rsidRPr="00FD4FD7">
        <w:rPr>
          <w:rFonts w:ascii="Verdana" w:hAnsi="Verdana"/>
          <w:sz w:val="20"/>
          <w:szCs w:val="20"/>
        </w:rPr>
        <w:t>, no caso de descumprimento desta Norma.</w:t>
      </w:r>
    </w:p>
    <w:p w:rsidR="006D19C1" w:rsidRPr="00FD4FD7" w:rsidRDefault="008F5C45" w:rsidP="00FD4FD7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FD4FD7" w:rsidRDefault="00C0364C" w:rsidP="00FD4FD7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D4FD7">
        <w:rPr>
          <w:rFonts w:ascii="Verdana" w:hAnsi="Verdana"/>
          <w:b/>
          <w:sz w:val="20"/>
          <w:szCs w:val="20"/>
        </w:rPr>
        <w:t xml:space="preserve">Legislação básica </w:t>
      </w:r>
    </w:p>
    <w:p w:rsidR="006D19C1" w:rsidRPr="00FD4FD7" w:rsidRDefault="00C0364C" w:rsidP="00FD4FD7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D4FD7">
        <w:rPr>
          <w:rFonts w:ascii="Verdana" w:hAnsi="Verdana"/>
          <w:color w:val="000000"/>
          <w:sz w:val="20"/>
          <w:szCs w:val="20"/>
          <w:shd w:val="clear" w:color="auto" w:fill="FFFFFF"/>
        </w:rPr>
        <w:t>LEI FEDERAL Nº 13.303 - Lei de Responsabilidade das Estatais</w:t>
      </w:r>
    </w:p>
    <w:p w:rsidR="006D19C1" w:rsidRPr="00FD4FD7" w:rsidRDefault="008F5C45" w:rsidP="00FD4FD7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D19C1" w:rsidRPr="00FD4FD7" w:rsidRDefault="00C0364C" w:rsidP="00FD4FD7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D4FD7">
        <w:rPr>
          <w:rFonts w:ascii="Verdana" w:hAnsi="Verdana"/>
          <w:b/>
          <w:sz w:val="20"/>
          <w:szCs w:val="20"/>
        </w:rPr>
        <w:lastRenderedPageBreak/>
        <w:t>Anexos</w:t>
      </w:r>
    </w:p>
    <w:p w:rsidR="006D19C1" w:rsidRDefault="00C0364C" w:rsidP="00FD4FD7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>Não existem anexos referentes a esta Norma.</w:t>
      </w:r>
    </w:p>
    <w:p w:rsidR="00FD4FD7" w:rsidRPr="00FD4FD7" w:rsidRDefault="00FD4FD7" w:rsidP="00FD4FD7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6D19C1" w:rsidRPr="00FD4FD7" w:rsidRDefault="00C0364C" w:rsidP="00FD4FD7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D4FD7">
        <w:rPr>
          <w:rFonts w:ascii="Verdana" w:hAnsi="Verdana"/>
          <w:b/>
          <w:sz w:val="20"/>
          <w:szCs w:val="20"/>
        </w:rPr>
        <w:t>Revisões</w:t>
      </w:r>
    </w:p>
    <w:p w:rsidR="006D19C1" w:rsidRPr="00FD4FD7" w:rsidRDefault="00C0364C" w:rsidP="00534F8B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D4FD7">
        <w:rPr>
          <w:rFonts w:ascii="Verdana" w:hAnsi="Verdana"/>
          <w:sz w:val="20"/>
          <w:szCs w:val="20"/>
        </w:rPr>
        <w:t xml:space="preserve">Anualmente, as definições e diretrizes desta norma devem ser revisadas e aprovadas pela </w:t>
      </w:r>
      <w:r w:rsidR="00BA7A84" w:rsidRPr="00FD4FD7">
        <w:rPr>
          <w:rFonts w:ascii="Verdana" w:hAnsi="Verdana"/>
          <w:sz w:val="20"/>
          <w:szCs w:val="20"/>
        </w:rPr>
        <w:t>GDC (Gerência de Controladoria).</w:t>
      </w:r>
    </w:p>
    <w:p w:rsidR="00FD4FD7" w:rsidRPr="00FD4FD7" w:rsidRDefault="00FD4FD7" w:rsidP="00FD4FD7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FD4FD7" w:rsidRDefault="00C0364C" w:rsidP="00FD4FD7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D4FD7">
        <w:rPr>
          <w:rFonts w:ascii="Verdana" w:hAnsi="Verdana"/>
          <w:b/>
          <w:sz w:val="20"/>
          <w:szCs w:val="20"/>
        </w:rPr>
        <w:t>Histórico de alterações</w:t>
      </w:r>
    </w:p>
    <w:tbl>
      <w:tblPr>
        <w:tblStyle w:val="TableGrid"/>
        <w:tblW w:w="9209" w:type="dxa"/>
        <w:tblLook w:val="01E0" w:firstRow="1" w:lastRow="1" w:firstColumn="1" w:lastColumn="1" w:noHBand="0" w:noVBand="0"/>
      </w:tblPr>
      <w:tblGrid>
        <w:gridCol w:w="1094"/>
        <w:gridCol w:w="1268"/>
        <w:gridCol w:w="1466"/>
        <w:gridCol w:w="2529"/>
        <w:gridCol w:w="2852"/>
      </w:tblGrid>
      <w:tr w:rsidR="006D19C1" w:rsidRPr="00FD4FD7" w:rsidTr="006448D4">
        <w:trPr>
          <w:trHeight w:val="230"/>
        </w:trPr>
        <w:tc>
          <w:tcPr>
            <w:tcW w:w="1094" w:type="dxa"/>
            <w:vMerge w:val="restart"/>
            <w:shd w:val="clear" w:color="auto" w:fill="C0C0C0"/>
            <w:vAlign w:val="center"/>
          </w:tcPr>
          <w:p w:rsidR="006D19C1" w:rsidRPr="00FD4FD7" w:rsidRDefault="00C0364C" w:rsidP="00FD4FD7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D4FD7">
              <w:rPr>
                <w:rFonts w:ascii="Verdana" w:hAnsi="Verdana"/>
                <w:b/>
                <w:sz w:val="20"/>
                <w:szCs w:val="20"/>
              </w:rPr>
              <w:t>Revisão</w:t>
            </w: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D19C1" w:rsidRPr="00FD4FD7" w:rsidRDefault="00C0364C" w:rsidP="00FD4FD7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D4FD7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529" w:type="dxa"/>
            <w:vMerge w:val="restart"/>
            <w:shd w:val="clear" w:color="auto" w:fill="C0C0C0"/>
            <w:vAlign w:val="center"/>
          </w:tcPr>
          <w:p w:rsidR="006D19C1" w:rsidRPr="00FD4FD7" w:rsidRDefault="00C0364C" w:rsidP="00FD4FD7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D4FD7">
              <w:rPr>
                <w:rFonts w:ascii="Verdana" w:hAnsi="Verdana"/>
                <w:b/>
                <w:sz w:val="20"/>
                <w:szCs w:val="20"/>
              </w:rPr>
              <w:t>Alterações</w:t>
            </w:r>
          </w:p>
        </w:tc>
        <w:tc>
          <w:tcPr>
            <w:tcW w:w="2852" w:type="dxa"/>
            <w:vMerge w:val="restart"/>
            <w:shd w:val="clear" w:color="auto" w:fill="C0C0C0"/>
            <w:vAlign w:val="center"/>
          </w:tcPr>
          <w:p w:rsidR="006D19C1" w:rsidRPr="00FD4FD7" w:rsidRDefault="0051157D" w:rsidP="00FD4FD7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D4FD7">
              <w:rPr>
                <w:rFonts w:ascii="Verdana" w:hAnsi="Verdana"/>
                <w:b/>
                <w:sz w:val="20"/>
                <w:szCs w:val="20"/>
              </w:rPr>
              <w:t>Revisores</w:t>
            </w:r>
            <w:r w:rsidR="00C0364C" w:rsidRPr="00FD4FD7">
              <w:rPr>
                <w:rFonts w:ascii="Verdana" w:hAnsi="Verdana"/>
                <w:b/>
                <w:sz w:val="20"/>
                <w:szCs w:val="20"/>
              </w:rPr>
              <w:t>/ Aprovadores</w:t>
            </w:r>
          </w:p>
        </w:tc>
      </w:tr>
      <w:tr w:rsidR="006D19C1" w:rsidRPr="00FD4FD7" w:rsidTr="006448D4">
        <w:trPr>
          <w:trHeight w:val="184"/>
        </w:trPr>
        <w:tc>
          <w:tcPr>
            <w:tcW w:w="0" w:type="auto"/>
            <w:vMerge/>
          </w:tcPr>
          <w:p w:rsidR="004C23B1" w:rsidRPr="00FD4FD7" w:rsidRDefault="004C23B1" w:rsidP="00FD4FD7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19C1" w:rsidRPr="00FD4FD7" w:rsidRDefault="00C0364C" w:rsidP="00FD4FD7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D4FD7">
              <w:rPr>
                <w:rFonts w:ascii="Verdana" w:hAnsi="Verdana"/>
                <w:sz w:val="20"/>
                <w:szCs w:val="20"/>
              </w:rPr>
              <w:t>Publicação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D19C1" w:rsidRPr="00FD4FD7" w:rsidRDefault="00C0364C" w:rsidP="00FD4FD7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D4FD7">
              <w:rPr>
                <w:rFonts w:ascii="Verdana" w:hAnsi="Verdana"/>
                <w:sz w:val="20"/>
                <w:szCs w:val="20"/>
              </w:rPr>
              <w:t>Implantação</w:t>
            </w:r>
          </w:p>
        </w:tc>
        <w:tc>
          <w:tcPr>
            <w:tcW w:w="0" w:type="auto"/>
            <w:vMerge/>
          </w:tcPr>
          <w:p w:rsidR="004C23B1" w:rsidRPr="00FD4FD7" w:rsidRDefault="004C23B1" w:rsidP="00FD4FD7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52" w:type="dxa"/>
            <w:vMerge/>
          </w:tcPr>
          <w:p w:rsidR="004C23B1" w:rsidRPr="00FD4FD7" w:rsidRDefault="004C23B1" w:rsidP="00FD4FD7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D19C1" w:rsidRPr="00FD4FD7" w:rsidTr="006448D4">
        <w:trPr>
          <w:trHeight w:val="288"/>
        </w:trPr>
        <w:tc>
          <w:tcPr>
            <w:tcW w:w="1094" w:type="dxa"/>
            <w:vAlign w:val="center"/>
          </w:tcPr>
          <w:p w:rsidR="006D19C1" w:rsidRPr="00FD4FD7" w:rsidRDefault="00C0364C" w:rsidP="00FD4FD7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D4FD7">
              <w:rPr>
                <w:rFonts w:ascii="Verdana" w:hAnsi="Verdana"/>
                <w:sz w:val="20"/>
                <w:szCs w:val="20"/>
              </w:rPr>
              <w:t xml:space="preserve">REV. 01 </w:t>
            </w:r>
          </w:p>
        </w:tc>
        <w:tc>
          <w:tcPr>
            <w:tcW w:w="1268" w:type="dxa"/>
            <w:vAlign w:val="center"/>
          </w:tcPr>
          <w:p w:rsidR="006D19C1" w:rsidRPr="00FD4FD7" w:rsidRDefault="008F5C45" w:rsidP="00FD4FD7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6D19C1" w:rsidRPr="00FD4FD7" w:rsidRDefault="008F5C45" w:rsidP="00FD4FD7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29" w:type="dxa"/>
            <w:vAlign w:val="center"/>
          </w:tcPr>
          <w:p w:rsidR="006D19C1" w:rsidRPr="00FD4FD7" w:rsidRDefault="006448D4" w:rsidP="00FD4FD7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Não aplicável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F1F66" w:rsidRPr="00FD4FD7" w:rsidRDefault="008F5C45" w:rsidP="00FD4FD7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D19C1" w:rsidRPr="00FD4FD7" w:rsidRDefault="001654B8" w:rsidP="00FD4FD7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D4FD7">
              <w:rPr>
                <w:rFonts w:ascii="Verdana" w:hAnsi="Verdana"/>
                <w:sz w:val="20"/>
                <w:szCs w:val="20"/>
              </w:rPr>
              <w:t>GDC</w:t>
            </w:r>
            <w:r w:rsidR="006448D4">
              <w:rPr>
                <w:rFonts w:ascii="Verdana" w:hAnsi="Verdana"/>
                <w:sz w:val="20"/>
                <w:szCs w:val="20"/>
              </w:rPr>
              <w:t xml:space="preserve">: Domingos Ferronato </w:t>
            </w:r>
          </w:p>
          <w:p w:rsidR="00C06F28" w:rsidRPr="00FD4FD7" w:rsidRDefault="008F5C45" w:rsidP="00FD4FD7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D19C1" w:rsidRPr="00FD4FD7" w:rsidRDefault="008F5C45" w:rsidP="00FD4FD7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D19C1" w:rsidRPr="00FD4FD7" w:rsidRDefault="008F5C45" w:rsidP="00FD4FD7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92561" w:rsidRPr="00FD4FD7" w:rsidRDefault="008F5C45" w:rsidP="00FD4FD7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592561" w:rsidRPr="00FD4FD7" w:rsidSect="00D8759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7" w:right="1701" w:bottom="1417" w:left="1701" w:header="708" w:footer="708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C45" w:rsidRDefault="008F5C45">
      <w:r>
        <w:separator/>
      </w:r>
    </w:p>
  </w:endnote>
  <w:endnote w:type="continuationSeparator" w:id="0">
    <w:p w:rsidR="008F5C45" w:rsidRDefault="008F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88" w:rsidRDefault="00C036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5488" w:rsidRDefault="008F5C45">
    <w:pPr>
      <w:pStyle w:val="Footer"/>
      <w:ind w:right="360"/>
    </w:pPr>
  </w:p>
  <w:p w:rsidR="00925488" w:rsidRDefault="008F5C45" w:rsidP="00DD41F2">
    <w:pPr>
      <w:pStyle w:val="DSLxSty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Look w:val="0000" w:firstRow="0" w:lastRow="0" w:firstColumn="0" w:lastColumn="0" w:noHBand="0" w:noVBand="0"/>
    </w:tblPr>
    <w:tblGrid>
      <w:gridCol w:w="10348"/>
    </w:tblGrid>
    <w:tr w:rsidR="00925488" w:rsidTr="00761F97">
      <w:tc>
        <w:tcPr>
          <w:tcW w:w="103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25488" w:rsidRPr="00761F97" w:rsidRDefault="00C0364C" w:rsidP="00B17993">
          <w:pPr>
            <w:pStyle w:val="Footer"/>
            <w:ind w:left="-250" w:right="360" w:firstLine="2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761F97">
            <w:rPr>
              <w:rFonts w:ascii="Verdana" w:hAnsi="Verdana"/>
              <w:i/>
              <w:sz w:val="16"/>
              <w:szCs w:val="16"/>
            </w:rPr>
            <w:t>Este documento não pode ser usado, copiado ou cedido sem prévia autoriz</w:t>
          </w:r>
          <w:r>
            <w:rPr>
              <w:rFonts w:ascii="Verdana" w:hAnsi="Verdana"/>
              <w:i/>
              <w:sz w:val="16"/>
              <w:szCs w:val="16"/>
            </w:rPr>
            <w:t>ação da SP TURISMO.</w:t>
          </w:r>
        </w:p>
      </w:tc>
    </w:tr>
  </w:tbl>
  <w:p w:rsidR="00925488" w:rsidRPr="0030197E" w:rsidRDefault="00C0364C" w:rsidP="00843AAB">
    <w:pPr>
      <w:pStyle w:val="Footer"/>
      <w:framePr w:wrap="around" w:vAnchor="text" w:hAnchor="page" w:x="5748" w:y="246"/>
      <w:rPr>
        <w:rStyle w:val="PageNumber"/>
        <w:rFonts w:ascii="Verdana" w:hAnsi="Verdana"/>
        <w:sz w:val="16"/>
      </w:rPr>
    </w:pPr>
    <w:r w:rsidRPr="0030197E">
      <w:rPr>
        <w:rStyle w:val="PageNumber"/>
        <w:rFonts w:ascii="Verdana" w:hAnsi="Verdana"/>
        <w:sz w:val="18"/>
      </w:rPr>
      <w:fldChar w:fldCharType="begin"/>
    </w:r>
    <w:r w:rsidRPr="0030197E">
      <w:rPr>
        <w:rStyle w:val="PageNumber"/>
        <w:rFonts w:ascii="Verdana" w:hAnsi="Verdana"/>
        <w:sz w:val="18"/>
      </w:rPr>
      <w:instrText xml:space="preserve">PAGE  </w:instrText>
    </w:r>
    <w:r w:rsidRPr="0030197E">
      <w:rPr>
        <w:rStyle w:val="PageNumber"/>
        <w:rFonts w:ascii="Verdana" w:hAnsi="Verdana"/>
        <w:sz w:val="18"/>
      </w:rPr>
      <w:fldChar w:fldCharType="separate"/>
    </w:r>
    <w:r w:rsidR="00DB7936">
      <w:rPr>
        <w:rStyle w:val="PageNumber"/>
        <w:rFonts w:ascii="Verdana" w:hAnsi="Verdana"/>
        <w:noProof/>
        <w:sz w:val="18"/>
      </w:rPr>
      <w:t>70</w:t>
    </w:r>
    <w:r w:rsidRPr="0030197E">
      <w:rPr>
        <w:rStyle w:val="PageNumber"/>
        <w:rFonts w:ascii="Verdana" w:hAnsi="Verdana"/>
        <w:sz w:val="18"/>
      </w:rPr>
      <w:fldChar w:fldCharType="end"/>
    </w:r>
  </w:p>
  <w:p w:rsidR="00925488" w:rsidRDefault="008F5C45">
    <w:pPr>
      <w:pStyle w:val="Footer"/>
      <w:ind w:right="360"/>
    </w:pPr>
  </w:p>
  <w:p w:rsidR="00925488" w:rsidRDefault="008F5C45" w:rsidP="00827EA0">
    <w:pPr>
      <w:pStyle w:val="DSLxSty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88" w:rsidRDefault="008F5C45">
    <w:pPr>
      <w:pStyle w:val="Footer"/>
    </w:pPr>
  </w:p>
  <w:p w:rsidR="00925488" w:rsidRDefault="008F5C45" w:rsidP="00DD41F2">
    <w:pPr>
      <w:pStyle w:val="DSLx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C45" w:rsidRDefault="008F5C45">
      <w:r>
        <w:separator/>
      </w:r>
    </w:p>
  </w:footnote>
  <w:footnote w:type="continuationSeparator" w:id="0">
    <w:p w:rsidR="008F5C45" w:rsidRDefault="008F5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854"/>
      <w:gridCol w:w="900"/>
      <w:gridCol w:w="1794"/>
      <w:gridCol w:w="2126"/>
      <w:gridCol w:w="1843"/>
    </w:tblGrid>
    <w:tr w:rsidR="00925488" w:rsidTr="00986E3A">
      <w:trPr>
        <w:cantSplit/>
        <w:trHeight w:val="699"/>
      </w:trPr>
      <w:tc>
        <w:tcPr>
          <w:tcW w:w="1690" w:type="dxa"/>
          <w:vMerge w:val="restart"/>
          <w:vAlign w:val="center"/>
        </w:tcPr>
        <w:p w:rsidR="00925488" w:rsidRPr="00FF6FAA" w:rsidRDefault="00C0364C" w:rsidP="002C5108">
          <w:pPr>
            <w:pStyle w:val="Header"/>
            <w:jc w:val="center"/>
          </w:pPr>
          <w:r w:rsidRPr="00D85E31">
            <w:rPr>
              <w:noProof/>
              <w:lang w:val="en-US" w:eastAsia="en-US"/>
            </w:rPr>
            <w:drawing>
              <wp:inline distT="0" distB="0" distL="0" distR="0">
                <wp:extent cx="876300" cy="514350"/>
                <wp:effectExtent l="0" t="0" r="0" b="0"/>
                <wp:docPr id="1" name="Picture 1" descr="logo nov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v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4" w:type="dxa"/>
          <w:gridSpan w:val="4"/>
        </w:tcPr>
        <w:p w:rsidR="00925488" w:rsidRDefault="00C0364C" w:rsidP="00CB6140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Manual de Normas e Procedimentos</w:t>
          </w:r>
        </w:p>
        <w:p w:rsidR="00925488" w:rsidRPr="00CB6140" w:rsidRDefault="00C0364C" w:rsidP="006E21C8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t>Contas a Receber</w:t>
          </w:r>
        </w:p>
      </w:tc>
      <w:tc>
        <w:tcPr>
          <w:tcW w:w="1843" w:type="dxa"/>
        </w:tcPr>
        <w:p w:rsidR="00925488" w:rsidRDefault="00C0364C" w:rsidP="00F52A5F">
          <w:pPr>
            <w:pStyle w:val="Header"/>
            <w:spacing w:before="0" w:after="0"/>
            <w:jc w:val="left"/>
          </w:pPr>
          <w:r>
            <w:rPr>
              <w:b/>
            </w:rPr>
            <w:t>Nº:</w:t>
          </w:r>
          <w:r>
            <w:rPr>
              <w:b/>
            </w:rPr>
            <w:br/>
          </w:r>
          <w:r w:rsidR="001654B8">
            <w:t>NG GDC</w:t>
          </w:r>
          <w:r w:rsidR="00465680">
            <w:t xml:space="preserve"> 0</w:t>
          </w:r>
          <w:r>
            <w:t>2</w:t>
          </w:r>
        </w:p>
      </w:tc>
    </w:tr>
    <w:tr w:rsidR="00925488" w:rsidTr="00986E3A">
      <w:trPr>
        <w:cantSplit/>
        <w:trHeight w:val="558"/>
      </w:trPr>
      <w:tc>
        <w:tcPr>
          <w:tcW w:w="1690" w:type="dxa"/>
          <w:vMerge/>
        </w:tcPr>
        <w:p w:rsidR="00925488" w:rsidRPr="00FF6FAA" w:rsidRDefault="008F5C45">
          <w:pPr>
            <w:pStyle w:val="Header"/>
          </w:pPr>
        </w:p>
      </w:tc>
      <w:tc>
        <w:tcPr>
          <w:tcW w:w="1854" w:type="dxa"/>
        </w:tcPr>
        <w:p w:rsidR="00925488" w:rsidRPr="00986E3A" w:rsidRDefault="00C0364C" w:rsidP="006E21C8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Data elaboração:</w:t>
          </w:r>
          <w:r w:rsidRPr="00986E3A">
            <w:rPr>
              <w:b/>
              <w:sz w:val="16"/>
            </w:rPr>
            <w:br/>
          </w:r>
          <w:r w:rsidR="00DB7936">
            <w:rPr>
              <w:sz w:val="16"/>
            </w:rPr>
            <w:t>08/12</w:t>
          </w:r>
          <w:r>
            <w:rPr>
              <w:sz w:val="16"/>
            </w:rPr>
            <w:t>/2017</w:t>
          </w:r>
        </w:p>
      </w:tc>
      <w:tc>
        <w:tcPr>
          <w:tcW w:w="900" w:type="dxa"/>
        </w:tcPr>
        <w:p w:rsidR="00925488" w:rsidRPr="00986E3A" w:rsidRDefault="00C0364C" w:rsidP="00BC74EB">
          <w:pPr>
            <w:pStyle w:val="Header"/>
            <w:spacing w:before="0" w:after="0"/>
            <w:rPr>
              <w:b/>
              <w:sz w:val="16"/>
            </w:rPr>
          </w:pPr>
          <w:r w:rsidRPr="00986E3A">
            <w:rPr>
              <w:b/>
              <w:sz w:val="16"/>
            </w:rPr>
            <w:t>Versão: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1</w:t>
          </w:r>
          <w:r w:rsidRPr="00986E3A">
            <w:rPr>
              <w:sz w:val="16"/>
            </w:rPr>
            <w:t>.</w:t>
          </w:r>
          <w:r>
            <w:rPr>
              <w:sz w:val="16"/>
            </w:rPr>
            <w:t>0</w:t>
          </w:r>
        </w:p>
      </w:tc>
      <w:tc>
        <w:tcPr>
          <w:tcW w:w="1794" w:type="dxa"/>
        </w:tcPr>
        <w:p w:rsidR="00925488" w:rsidRPr="00986E3A" w:rsidRDefault="00C0364C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Autor:</w:t>
          </w:r>
          <w:r w:rsidRPr="00986E3A">
            <w:rPr>
              <w:b/>
              <w:sz w:val="16"/>
            </w:rPr>
            <w:br/>
          </w:r>
          <w:proofErr w:type="spellStart"/>
          <w:r>
            <w:rPr>
              <w:sz w:val="16"/>
            </w:rPr>
            <w:t>PwC</w:t>
          </w:r>
          <w:proofErr w:type="spellEnd"/>
        </w:p>
      </w:tc>
      <w:tc>
        <w:tcPr>
          <w:tcW w:w="2126" w:type="dxa"/>
        </w:tcPr>
        <w:p w:rsidR="00925488" w:rsidRPr="00D81AAD" w:rsidRDefault="00C0364C" w:rsidP="00733F4D">
          <w:pPr>
            <w:pStyle w:val="Header"/>
            <w:spacing w:before="0" w:after="0"/>
            <w:jc w:val="left"/>
            <w:rPr>
              <w:b/>
              <w:sz w:val="16"/>
              <w:highlight w:val="yellow"/>
            </w:rPr>
          </w:pPr>
          <w:r w:rsidRPr="003F1F66">
            <w:rPr>
              <w:b/>
              <w:sz w:val="16"/>
            </w:rPr>
            <w:t>Revisado por:</w:t>
          </w:r>
          <w:r w:rsidRPr="003F1F66">
            <w:rPr>
              <w:b/>
              <w:sz w:val="16"/>
            </w:rPr>
            <w:br/>
          </w:r>
          <w:r w:rsidRPr="003F1F66">
            <w:rPr>
              <w:sz w:val="16"/>
            </w:rPr>
            <w:t>Domingos Ferronato</w:t>
          </w:r>
        </w:p>
      </w:tc>
      <w:tc>
        <w:tcPr>
          <w:tcW w:w="1843" w:type="dxa"/>
        </w:tcPr>
        <w:p w:rsidR="00925488" w:rsidRPr="003F1F66" w:rsidRDefault="00C0364C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3F1F66">
            <w:rPr>
              <w:b/>
              <w:sz w:val="16"/>
            </w:rPr>
            <w:t>Última revisão:</w:t>
          </w:r>
        </w:p>
        <w:p w:rsidR="00925488" w:rsidRPr="003F1F66" w:rsidRDefault="00DB7936" w:rsidP="006E21C8">
          <w:pPr>
            <w:pStyle w:val="Header"/>
            <w:spacing w:before="0" w:after="0"/>
            <w:jc w:val="left"/>
            <w:rPr>
              <w:sz w:val="16"/>
              <w:highlight w:val="yellow"/>
            </w:rPr>
          </w:pPr>
          <w:r>
            <w:rPr>
              <w:sz w:val="16"/>
            </w:rPr>
            <w:t>08/12</w:t>
          </w:r>
          <w:r w:rsidR="00C0364C" w:rsidRPr="003F1F66">
            <w:rPr>
              <w:sz w:val="16"/>
            </w:rPr>
            <w:t>/2017</w:t>
          </w:r>
        </w:p>
      </w:tc>
    </w:tr>
  </w:tbl>
  <w:p w:rsidR="00925488" w:rsidRDefault="008F5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8E"/>
    <w:multiLevelType w:val="hybridMultilevel"/>
    <w:tmpl w:val="A91E79DC"/>
    <w:lvl w:ilvl="0" w:tplc="CBFE8C58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1F366E3"/>
    <w:multiLevelType w:val="hybridMultilevel"/>
    <w:tmpl w:val="557AB970"/>
    <w:lvl w:ilvl="0" w:tplc="0416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33AE1A32">
      <w:start w:val="1"/>
      <w:numFmt w:val="lowerLetter"/>
      <w:lvlText w:val="%2)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33AE1A32">
      <w:start w:val="1"/>
      <w:numFmt w:val="lowerLetter"/>
      <w:lvlText w:val="%3)"/>
      <w:lvlJc w:val="left"/>
      <w:pPr>
        <w:tabs>
          <w:tab w:val="num" w:pos="2782"/>
        </w:tabs>
        <w:ind w:left="2705" w:hanging="283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2" w15:restartNumberingAfterBreak="0">
    <w:nsid w:val="0EA90E48"/>
    <w:multiLevelType w:val="hybridMultilevel"/>
    <w:tmpl w:val="D324B0C0"/>
    <w:lvl w:ilvl="0" w:tplc="0416000F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A27A94"/>
    <w:multiLevelType w:val="hybridMultilevel"/>
    <w:tmpl w:val="480C6876"/>
    <w:lvl w:ilvl="0" w:tplc="E82C8BB0">
      <w:numFmt w:val="bullet"/>
      <w:lvlText w:val="•"/>
      <w:lvlJc w:val="left"/>
      <w:pPr>
        <w:ind w:left="66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4" w15:restartNumberingAfterBreak="0">
    <w:nsid w:val="18483CF5"/>
    <w:multiLevelType w:val="hybridMultilevel"/>
    <w:tmpl w:val="BD8E74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626916"/>
    <w:multiLevelType w:val="hybridMultilevel"/>
    <w:tmpl w:val="94B8EE00"/>
    <w:lvl w:ilvl="0" w:tplc="0416000F">
      <w:start w:val="1"/>
      <w:numFmt w:val="decimal"/>
      <w:lvlText w:val="%1.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F9700DF"/>
    <w:multiLevelType w:val="hybridMultilevel"/>
    <w:tmpl w:val="2B3610C2"/>
    <w:lvl w:ilvl="0" w:tplc="86F4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F15F3"/>
    <w:multiLevelType w:val="hybridMultilevel"/>
    <w:tmpl w:val="5E02FAA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BFA6AF7"/>
    <w:multiLevelType w:val="multilevel"/>
    <w:tmpl w:val="EC4EFA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C1E71B6"/>
    <w:multiLevelType w:val="multilevel"/>
    <w:tmpl w:val="05169E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0" w15:restartNumberingAfterBreak="0">
    <w:nsid w:val="5C532539"/>
    <w:multiLevelType w:val="multilevel"/>
    <w:tmpl w:val="665E9C5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0E15D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FB41695"/>
    <w:multiLevelType w:val="hybridMultilevel"/>
    <w:tmpl w:val="FDD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95E76"/>
    <w:multiLevelType w:val="hybridMultilevel"/>
    <w:tmpl w:val="226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B1"/>
    <w:rsid w:val="00005B59"/>
    <w:rsid w:val="000C164D"/>
    <w:rsid w:val="00113056"/>
    <w:rsid w:val="0016323A"/>
    <w:rsid w:val="001654B8"/>
    <w:rsid w:val="001B6DEF"/>
    <w:rsid w:val="00244347"/>
    <w:rsid w:val="004058E4"/>
    <w:rsid w:val="00407CA3"/>
    <w:rsid w:val="00436C35"/>
    <w:rsid w:val="004423D9"/>
    <w:rsid w:val="00465680"/>
    <w:rsid w:val="004C23B1"/>
    <w:rsid w:val="0051157D"/>
    <w:rsid w:val="005362F2"/>
    <w:rsid w:val="005E02D1"/>
    <w:rsid w:val="006448D4"/>
    <w:rsid w:val="0068407E"/>
    <w:rsid w:val="00725C12"/>
    <w:rsid w:val="007472B2"/>
    <w:rsid w:val="00834EE7"/>
    <w:rsid w:val="008B7D03"/>
    <w:rsid w:val="008C3C64"/>
    <w:rsid w:val="008F5C45"/>
    <w:rsid w:val="009B175E"/>
    <w:rsid w:val="009D4C40"/>
    <w:rsid w:val="00AC2C92"/>
    <w:rsid w:val="00AC6A25"/>
    <w:rsid w:val="00B328A3"/>
    <w:rsid w:val="00BA7A84"/>
    <w:rsid w:val="00BC5AD1"/>
    <w:rsid w:val="00C0364C"/>
    <w:rsid w:val="00C32569"/>
    <w:rsid w:val="00D87591"/>
    <w:rsid w:val="00DB7936"/>
    <w:rsid w:val="00DE560B"/>
    <w:rsid w:val="00E804A8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7BD46A"/>
  <w15:docId w15:val="{6F03CAA7-27E3-4A48-9528-E124615E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7B9"/>
    <w:pPr>
      <w:spacing w:before="360" w:after="120" w:line="360" w:lineRule="auto"/>
      <w:jc w:val="both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qFormat/>
    <w:rsid w:val="003D67B9"/>
    <w:pPr>
      <w:keepNext/>
      <w:numPr>
        <w:ilvl w:val="1"/>
        <w:numId w:val="1"/>
      </w:numPr>
      <w:spacing w:before="360" w:after="24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3D67B9"/>
    <w:pPr>
      <w:tabs>
        <w:tab w:val="num" w:pos="360"/>
      </w:tabs>
      <w:spacing w:before="120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3D67B9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Verdana" w:hAnsi="Verdana"/>
      <w:sz w:val="44"/>
      <w:szCs w:val="20"/>
    </w:rPr>
  </w:style>
  <w:style w:type="paragraph" w:styleId="Heading5">
    <w:name w:val="heading 5"/>
    <w:basedOn w:val="Normal"/>
    <w:next w:val="Normal"/>
    <w:qFormat/>
    <w:rsid w:val="003D67B9"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Verdana" w:hAnsi="Verdana"/>
      <w:sz w:val="36"/>
      <w:szCs w:val="20"/>
    </w:rPr>
  </w:style>
  <w:style w:type="paragraph" w:styleId="Heading6">
    <w:name w:val="heading 6"/>
    <w:basedOn w:val="Normal"/>
    <w:next w:val="Normal"/>
    <w:qFormat/>
    <w:rsid w:val="003D67B9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Verdana" w:hAnsi="Verdana"/>
      <w:sz w:val="52"/>
      <w:szCs w:val="20"/>
    </w:rPr>
  </w:style>
  <w:style w:type="paragraph" w:styleId="Heading7">
    <w:name w:val="heading 7"/>
    <w:basedOn w:val="Normal"/>
    <w:next w:val="Normal"/>
    <w:qFormat/>
    <w:rsid w:val="003D67B9"/>
    <w:pPr>
      <w:keepNext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qFormat/>
    <w:rsid w:val="003D67B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D67B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7B9"/>
    <w:pPr>
      <w:jc w:val="both"/>
    </w:pPr>
  </w:style>
  <w:style w:type="paragraph" w:styleId="Footer">
    <w:name w:val="footer"/>
    <w:basedOn w:val="Normal"/>
    <w:semiHidden/>
    <w:rsid w:val="003D67B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3D67B9"/>
  </w:style>
  <w:style w:type="character" w:styleId="Hyperlink">
    <w:name w:val="Hyperlink"/>
    <w:basedOn w:val="DefaultParagraphFont"/>
    <w:semiHidden/>
    <w:rsid w:val="003D67B9"/>
    <w:rPr>
      <w:color w:val="0000FF"/>
      <w:u w:val="single"/>
    </w:rPr>
  </w:style>
  <w:style w:type="paragraph" w:styleId="BodyText2">
    <w:name w:val="Body Text 2"/>
    <w:basedOn w:val="Normal"/>
    <w:semiHidden/>
    <w:rsid w:val="003D67B9"/>
    <w:pPr>
      <w:autoSpaceDE w:val="0"/>
      <w:autoSpaceDN w:val="0"/>
      <w:adjustRightInd w:val="0"/>
      <w:spacing w:line="240" w:lineRule="atLeast"/>
    </w:pPr>
    <w:rPr>
      <w:rFonts w:ascii="Helv" w:hAnsi="Helv"/>
      <w:color w:val="0000FF"/>
      <w:sz w:val="20"/>
      <w:szCs w:val="20"/>
    </w:rPr>
  </w:style>
  <w:style w:type="paragraph" w:styleId="Header">
    <w:name w:val="header"/>
    <w:basedOn w:val="Normal"/>
    <w:semiHidden/>
    <w:rsid w:val="003D67B9"/>
    <w:pPr>
      <w:tabs>
        <w:tab w:val="center" w:pos="4419"/>
        <w:tab w:val="right" w:pos="8838"/>
      </w:tabs>
      <w:spacing w:before="60" w:after="60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semiHidden/>
    <w:rsid w:val="003D67B9"/>
    <w:rPr>
      <w:rFonts w:ascii="Verdana" w:hAnsi="Verdana" w:cs="Arial"/>
      <w:sz w:val="20"/>
    </w:rPr>
  </w:style>
  <w:style w:type="paragraph" w:styleId="BodyTextIndent">
    <w:name w:val="Body Text Indent"/>
    <w:basedOn w:val="Normal"/>
    <w:semiHidden/>
    <w:rsid w:val="003D67B9"/>
    <w:pPr>
      <w:ind w:left="263" w:hanging="263"/>
    </w:pPr>
    <w:rPr>
      <w:rFonts w:ascii="Verdana" w:hAnsi="Verdana" w:cs="Arial"/>
      <w:sz w:val="20"/>
    </w:rPr>
  </w:style>
  <w:style w:type="character" w:styleId="FollowedHyperlink">
    <w:name w:val="FollowedHyperlink"/>
    <w:basedOn w:val="DefaultParagraphFont"/>
    <w:semiHidden/>
    <w:rsid w:val="003D67B9"/>
    <w:rPr>
      <w:color w:val="800080"/>
      <w:u w:val="single"/>
    </w:rPr>
  </w:style>
  <w:style w:type="paragraph" w:customStyle="1" w:styleId="CabealhodoSumrio">
    <w:name w:val="Cabeçalho do Sumário"/>
    <w:basedOn w:val="Heading1"/>
    <w:next w:val="Normal"/>
    <w:semiHidden/>
    <w:unhideWhenUsed/>
    <w:qFormat/>
    <w:rsid w:val="003D67B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  <w:rsid w:val="003D67B9"/>
  </w:style>
  <w:style w:type="paragraph" w:styleId="TOC2">
    <w:name w:val="toc 2"/>
    <w:basedOn w:val="Normal"/>
    <w:next w:val="Normal"/>
    <w:autoRedefine/>
    <w:semiHidden/>
    <w:unhideWhenUsed/>
    <w:qFormat/>
    <w:rsid w:val="003D6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3D6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rsid w:val="003D67B9"/>
    <w:rPr>
      <w:rFonts w:ascii="Tahoma" w:hAnsi="Tahoma" w:cs="Wingdings"/>
      <w:sz w:val="16"/>
      <w:szCs w:val="16"/>
    </w:rPr>
  </w:style>
  <w:style w:type="character" w:customStyle="1" w:styleId="TextodebaloChar">
    <w:name w:val="Texto de balão Char"/>
    <w:basedOn w:val="DefaultParagraphFont"/>
    <w:semiHidden/>
    <w:rsid w:val="003D67B9"/>
    <w:rPr>
      <w:rFonts w:ascii="Tahoma" w:hAnsi="Tahoma" w:cs="Wingdings"/>
      <w:sz w:val="16"/>
      <w:szCs w:val="16"/>
    </w:rPr>
  </w:style>
  <w:style w:type="character" w:customStyle="1" w:styleId="mandatory1">
    <w:name w:val="mandatory1"/>
    <w:basedOn w:val="DefaultParagraphFont"/>
    <w:rsid w:val="003D67B9"/>
    <w:rPr>
      <w:rFonts w:ascii="Arial" w:hAnsi="Arial" w:cs="Arial" w:hint="default"/>
      <w:b/>
      <w:bCs/>
      <w:strike w:val="0"/>
      <w:dstrike w:val="0"/>
      <w:color w:val="FF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semiHidden/>
    <w:rsid w:val="003D67B9"/>
    <w:rPr>
      <w:sz w:val="16"/>
      <w:szCs w:val="16"/>
    </w:rPr>
  </w:style>
  <w:style w:type="paragraph" w:styleId="CommentText">
    <w:name w:val="annotation text"/>
    <w:basedOn w:val="Normal"/>
    <w:semiHidden/>
    <w:rsid w:val="003D67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B9"/>
    <w:rPr>
      <w:b/>
      <w:bCs/>
    </w:rPr>
  </w:style>
  <w:style w:type="paragraph" w:styleId="ListParagraph">
    <w:name w:val="List Paragraph"/>
    <w:basedOn w:val="Normal"/>
    <w:link w:val="ListParagraphChar"/>
    <w:qFormat/>
    <w:rsid w:val="005845CF"/>
    <w:pPr>
      <w:ind w:left="720"/>
      <w:contextualSpacing/>
    </w:pPr>
  </w:style>
  <w:style w:type="table" w:styleId="TableGrid">
    <w:name w:val="Table Grid"/>
    <w:basedOn w:val="TableNormal"/>
    <w:rsid w:val="008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844BD6"/>
    <w:pPr>
      <w:tabs>
        <w:tab w:val="left" w:pos="1701"/>
        <w:tab w:val="left" w:pos="10348"/>
      </w:tabs>
      <w:ind w:left="284" w:right="334"/>
      <w:jc w:val="both"/>
    </w:pPr>
    <w:rPr>
      <w:szCs w:val="20"/>
    </w:rPr>
  </w:style>
  <w:style w:type="paragraph" w:customStyle="1" w:styleId="qowt-li-21294247621">
    <w:name w:val="qowt-li-2129424762_1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3-arial">
    <w:name w:val="qowt-font3-arial"/>
    <w:basedOn w:val="DefaultParagraphFont"/>
    <w:rsid w:val="00C91A97"/>
  </w:style>
  <w:style w:type="paragraph" w:customStyle="1" w:styleId="qowt-stl-normal">
    <w:name w:val="qowt-stl-normal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8-georgia">
    <w:name w:val="qowt-font8-georgia"/>
    <w:basedOn w:val="DefaultParagraphFont"/>
    <w:rsid w:val="00CB486A"/>
  </w:style>
  <w:style w:type="paragraph" w:styleId="NormalWeb">
    <w:name w:val="Normal (Web)"/>
    <w:basedOn w:val="Normal"/>
    <w:uiPriority w:val="99"/>
    <w:unhideWhenUsed/>
    <w:rsid w:val="00762420"/>
    <w:pPr>
      <w:spacing w:before="100" w:beforeAutospacing="1" w:after="100" w:afterAutospacing="1"/>
    </w:pPr>
    <w:rPr>
      <w:lang w:val="en-US" w:eastAsia="en-US"/>
    </w:rPr>
  </w:style>
  <w:style w:type="paragraph" w:customStyle="1" w:styleId="qowt-li-120">
    <w:name w:val="qowt-li-12_0"/>
    <w:basedOn w:val="Normal"/>
    <w:rsid w:val="00AA2B2D"/>
    <w:pPr>
      <w:spacing w:before="100" w:beforeAutospacing="1" w:after="100" w:afterAutospacing="1"/>
    </w:pPr>
    <w:rPr>
      <w:lang w:val="en-US" w:eastAsia="en-US"/>
    </w:rPr>
  </w:style>
  <w:style w:type="paragraph" w:customStyle="1" w:styleId="qowt-li-160">
    <w:name w:val="qowt-li-16_0"/>
    <w:basedOn w:val="Normal"/>
    <w:rsid w:val="00067E63"/>
    <w:pPr>
      <w:spacing w:before="100" w:beforeAutospacing="1" w:after="100" w:afterAutospacing="1"/>
    </w:pPr>
    <w:rPr>
      <w:lang w:val="en-US" w:eastAsia="en-US"/>
    </w:rPr>
  </w:style>
  <w:style w:type="paragraph" w:customStyle="1" w:styleId="DSLxStyle">
    <w:name w:val="DSLxStyle"/>
    <w:basedOn w:val="ListParagraph"/>
    <w:link w:val="DSLxStyleChar"/>
    <w:rsid w:val="00DD41F2"/>
    <w:pPr>
      <w:ind w:left="-284"/>
      <w:jc w:val="right"/>
    </w:pPr>
    <w:rPr>
      <w:rFonts w:ascii="Verdana" w:hAnsi="Verdana"/>
      <w:color w:val="666666"/>
      <w:sz w:val="12"/>
    </w:rPr>
  </w:style>
  <w:style w:type="character" w:customStyle="1" w:styleId="ListParagraphChar">
    <w:name w:val="List Paragraph Char"/>
    <w:basedOn w:val="DefaultParagraphFont"/>
    <w:link w:val="ListParagraph"/>
    <w:rsid w:val="00DD41F2"/>
    <w:rPr>
      <w:sz w:val="24"/>
      <w:szCs w:val="24"/>
    </w:rPr>
  </w:style>
  <w:style w:type="character" w:customStyle="1" w:styleId="DSLxStyleChar">
    <w:name w:val="DSLxStyle Char"/>
    <w:basedOn w:val="ListParagraphChar"/>
    <w:link w:val="DSLxStyle"/>
    <w:rsid w:val="00DD41F2"/>
    <w:rPr>
      <w:rFonts w:ascii="Verdana" w:hAnsi="Verdana"/>
      <w:color w:val="666666"/>
      <w:sz w:val="12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49249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9B6BE-9592-4545-8398-443CC12C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1248</Words>
  <Characters>7117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 CRE 0002</vt:lpstr>
      <vt:lpstr>Falhas com usuários criados na ferramenta SGA, aponta que e-mail pessoal esta igual ao e-mail corporativo no cadastro de pesso</vt:lpstr>
    </vt:vector>
  </TitlesOfParts>
  <Company>Natura Cosmeticos SA</Company>
  <LinksUpToDate>false</LinksUpToDate>
  <CharactersWithSpaces>8349</CharactersWithSpaces>
  <SharedDoc>false</SharedDoc>
  <HLinks>
    <vt:vector size="12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http://as3k21br:53100/RE/index.jsp</vt:lpwstr>
      </vt:variant>
      <vt:variant>
        <vt:lpwstr/>
      </vt:variant>
      <vt:variant>
        <vt:i4>720909</vt:i4>
      </vt:variant>
      <vt:variant>
        <vt:i4>8422</vt:i4>
      </vt:variant>
      <vt:variant>
        <vt:i4>1025</vt:i4>
      </vt:variant>
      <vt:variant>
        <vt:i4>1</vt:i4>
      </vt:variant>
      <vt:variant>
        <vt:lpwstr>logogray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CRE 0002</dc:title>
  <dc:subject>Política de Homologação de Marcas</dc:subject>
  <dc:creator>Grupo SBF</dc:creator>
  <cp:keywords/>
  <dc:description/>
  <cp:lastModifiedBy>Juliana Santos</cp:lastModifiedBy>
  <cp:revision>31</cp:revision>
  <dcterms:created xsi:type="dcterms:W3CDTF">2017-08-31T17:00:00Z</dcterms:created>
  <dcterms:modified xsi:type="dcterms:W3CDTF">2018-04-18T13:08:00Z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1</vt:lpwstr>
  </property>
  <property fmtid="{D5CDD505-2E9C-101B-9397-08002B2CF9AE}" pid="3" name="SSDCxCLASSFICATION_USER">
    <vt:lpwstr>SOACAT\307864</vt:lpwstr>
  </property>
  <property fmtid="{D5CDD505-2E9C-101B-9397-08002B2CF9AE}" pid="4" name="SSDCxCLASSFICATION_DATE">
    <vt:lpwstr>18/08/2017 18:17:54</vt:lpwstr>
  </property>
  <property fmtid="{D5CDD505-2E9C-101B-9397-08002B2CF9AE}" pid="5" name="SSDCxCLASSFICATION_GUID">
    <vt:lpwstr>78313F7148C9ACEFC078EF2B556432A5</vt:lpwstr>
  </property>
  <property fmtid="{D5CDD505-2E9C-101B-9397-08002B2CF9AE}" pid="6" name="SSDCxCLASSFICATION_LANG">
    <vt:lpwstr>pt</vt:lpwstr>
  </property>
</Properties>
</file>