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70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Objetivo</w:t>
      </w:r>
    </w:p>
    <w:p w:rsidR="006D19C1" w:rsidRDefault="001B2E88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Definir diretrizes e padronizar procedimentos que suportem os processos</w:t>
      </w:r>
      <w:r w:rsidR="006F304D" w:rsidRPr="00FF1D70">
        <w:rPr>
          <w:rFonts w:ascii="Verdana" w:hAnsi="Verdana"/>
          <w:sz w:val="20"/>
          <w:szCs w:val="20"/>
        </w:rPr>
        <w:t xml:space="preserve"> e atividades referentes a Adiantamento de Verbas</w:t>
      </w:r>
      <w:r w:rsidRPr="00FF1D70">
        <w:rPr>
          <w:rFonts w:ascii="Verdana" w:hAnsi="Verdana"/>
          <w:sz w:val="20"/>
          <w:szCs w:val="20"/>
        </w:rPr>
        <w:t xml:space="preserve"> da Tesouraria da SP Turismo, visando o melhor planejamento e possibilitando a tomada de decisão por parte dos gestores.</w:t>
      </w:r>
    </w:p>
    <w:p w:rsidR="00FF1D70" w:rsidRPr="00FF1D70" w:rsidRDefault="00FF1D70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F1D70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Abrangência</w:t>
      </w:r>
    </w:p>
    <w:p w:rsidR="006D19C1" w:rsidRPr="00FF1D70" w:rsidRDefault="001B2E88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 xml:space="preserve">As definições, diretrizes e demais orientações introduzidas por esta norma aplicam-se aos colaboradores envolvidos na </w:t>
      </w:r>
      <w:r w:rsidR="006F304D" w:rsidRPr="00FF1D70">
        <w:rPr>
          <w:rFonts w:ascii="Verdana" w:hAnsi="Verdana"/>
          <w:sz w:val="20"/>
          <w:szCs w:val="20"/>
        </w:rPr>
        <w:t>Coordenadoria de Finanças (Tesouraria)</w:t>
      </w:r>
      <w:r w:rsidRPr="00FF1D70">
        <w:rPr>
          <w:rFonts w:ascii="Verdana" w:hAnsi="Verdana"/>
          <w:sz w:val="20"/>
          <w:szCs w:val="20"/>
        </w:rPr>
        <w:t xml:space="preserve"> da SP Turismo.</w:t>
      </w:r>
    </w:p>
    <w:p w:rsidR="006D19C1" w:rsidRPr="00FF1D70" w:rsidRDefault="00884C8F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D40358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Definições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F1D70">
        <w:rPr>
          <w:rFonts w:ascii="Verdana" w:hAnsi="Verdana"/>
          <w:sz w:val="20"/>
          <w:szCs w:val="20"/>
          <w:u w:val="single"/>
        </w:rPr>
        <w:t>AD:</w:t>
      </w:r>
      <w:r w:rsidRPr="00FF1D70">
        <w:rPr>
          <w:rFonts w:ascii="Verdana" w:hAnsi="Verdana"/>
          <w:sz w:val="20"/>
          <w:szCs w:val="20"/>
        </w:rPr>
        <w:t xml:space="preserve"> Adiantamento de receita.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F1D70">
        <w:rPr>
          <w:rFonts w:ascii="Verdana" w:hAnsi="Verdana"/>
          <w:sz w:val="20"/>
          <w:szCs w:val="20"/>
          <w:u w:val="single"/>
        </w:rPr>
        <w:t>CI:</w:t>
      </w:r>
      <w:r w:rsidR="000A30EC" w:rsidRPr="00FF1D70">
        <w:rPr>
          <w:rFonts w:ascii="Verdana" w:hAnsi="Verdana"/>
          <w:sz w:val="20"/>
          <w:szCs w:val="20"/>
        </w:rPr>
        <w:t xml:space="preserve"> Correspondência</w:t>
      </w:r>
      <w:r w:rsidRPr="00FF1D70">
        <w:rPr>
          <w:rFonts w:ascii="Verdana" w:hAnsi="Verdana"/>
          <w:sz w:val="20"/>
          <w:szCs w:val="20"/>
        </w:rPr>
        <w:t xml:space="preserve"> Interna.</w:t>
      </w:r>
    </w:p>
    <w:p w:rsidR="00D40358" w:rsidRPr="00FF1D70" w:rsidRDefault="00CE1C7D" w:rsidP="00FF1D70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t>Val</w:t>
      </w:r>
      <w:r w:rsidRPr="00FF1D70">
        <w:rPr>
          <w:rFonts w:ascii="Verdana" w:hAnsi="Verdana"/>
          <w:sz w:val="20"/>
          <w:szCs w:val="20"/>
        </w:rPr>
        <w:t>e:</w:t>
      </w:r>
      <w:r w:rsidR="001F530E" w:rsidRPr="00FF1D70">
        <w:rPr>
          <w:rFonts w:ascii="Verdana" w:hAnsi="Verdana"/>
          <w:sz w:val="20"/>
          <w:szCs w:val="20"/>
        </w:rPr>
        <w:t xml:space="preserve"> </w:t>
      </w:r>
      <w:r w:rsidR="001F530E" w:rsidRPr="00FF1D70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>Documento para empréstimo monetário provisório.</w:t>
      </w:r>
    </w:p>
    <w:p w:rsidR="000E7280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F1D70">
        <w:rPr>
          <w:rFonts w:ascii="Verdana" w:hAnsi="Verdana"/>
          <w:sz w:val="20"/>
          <w:szCs w:val="20"/>
          <w:u w:val="single"/>
        </w:rPr>
        <w:t>DAF:</w:t>
      </w:r>
      <w:r w:rsidRPr="00FF1D70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t>Empregado:</w:t>
      </w:r>
      <w:r w:rsidRPr="00FF1D70">
        <w:rPr>
          <w:rFonts w:ascii="Verdana" w:hAnsi="Verdana"/>
          <w:sz w:val="20"/>
          <w:szCs w:val="20"/>
        </w:rPr>
        <w:t xml:space="preserve"> Empregado efetivo, assim considerado aqueles que tiverem ultrapassado o período de experiência de seu contrato de trabalho; não estejam cumprindo aviso prévio ou estejam com seu contrato de trabalho suspenso por qualquer motivo; não estejam sob regime de contrato de trabalho por prazo determinado.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t>Fundo Fixo de Caixa:</w:t>
      </w:r>
      <w:r w:rsidRPr="00FF1D70">
        <w:rPr>
          <w:rFonts w:ascii="Verdana" w:hAnsi="Verdana"/>
          <w:sz w:val="20"/>
          <w:szCs w:val="20"/>
        </w:rPr>
        <w:t xml:space="preserve"> É o numerário disponibilizado, única e exclusivamente, à GDC, destinado ao reembolso de despesas e pequenos pagamentos que requeiram pronta quitação, que não sejam parcelados e devem atender as áreas que não tenham Fundo Rotativo.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t>Fundo Rotativo:</w:t>
      </w:r>
      <w:r w:rsidRPr="00FF1D70">
        <w:rPr>
          <w:rFonts w:ascii="Verdana" w:hAnsi="Verdana"/>
          <w:sz w:val="20"/>
          <w:szCs w:val="20"/>
        </w:rPr>
        <w:t xml:space="preserve"> É o numerário disponibilizado às áreas constantes no item 4.2, destinados ao Reembolso de despesas e pequenos pagamentos que requeiram pronta quitação, vedado a sua utilização para pagamentos parcelados e/ou o seu desmembramento.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FF1D70">
        <w:rPr>
          <w:rFonts w:ascii="Verdana" w:hAnsi="Verdana"/>
          <w:sz w:val="20"/>
          <w:szCs w:val="20"/>
          <w:u w:val="single"/>
        </w:rPr>
        <w:t>GDC:</w:t>
      </w:r>
      <w:r w:rsidRPr="00FF1D70">
        <w:rPr>
          <w:rFonts w:ascii="Verdana" w:hAnsi="Verdana"/>
          <w:sz w:val="20"/>
          <w:szCs w:val="20"/>
        </w:rPr>
        <w:t xml:space="preserve"> Gerência de Controladoria.</w:t>
      </w:r>
    </w:p>
    <w:p w:rsidR="00D40358" w:rsidRPr="00FF1D70" w:rsidRDefault="00FF1D70" w:rsidP="00FF1D70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40358" w:rsidRPr="00FF1D70">
        <w:rPr>
          <w:rFonts w:ascii="Verdana" w:hAnsi="Verdana"/>
          <w:sz w:val="20"/>
          <w:szCs w:val="20"/>
          <w:u w:val="single"/>
        </w:rPr>
        <w:t>GRH</w:t>
      </w:r>
      <w:r w:rsidR="00D40358" w:rsidRPr="00FF1D70">
        <w:rPr>
          <w:rFonts w:ascii="Verdana" w:hAnsi="Verdana"/>
          <w:sz w:val="20"/>
          <w:szCs w:val="20"/>
        </w:rPr>
        <w:t>: Gerência de Recursos Humanos.</w:t>
      </w:r>
    </w:p>
    <w:p w:rsidR="00D40358" w:rsidRPr="00FF1D70" w:rsidRDefault="00D40358" w:rsidP="00FF1D70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t>Reembolso de Despesas:</w:t>
      </w:r>
      <w:r w:rsidRPr="00FF1D70">
        <w:rPr>
          <w:rFonts w:ascii="Verdana" w:hAnsi="Verdana"/>
          <w:sz w:val="20"/>
          <w:szCs w:val="20"/>
        </w:rPr>
        <w:t xml:space="preserve"> É o reembolso de pequenos gastos com táxi, quilometragem, estacionamento, refeições (diretorias) e outros efetuados pelas unidades organizacionais que não tenham Fundo Rotativo.</w:t>
      </w:r>
    </w:p>
    <w:p w:rsidR="00A93B12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lastRenderedPageBreak/>
        <w:t>SEV - Solicitação Especial de Verba:</w:t>
      </w:r>
      <w:r w:rsidRPr="00FF1D70">
        <w:rPr>
          <w:rFonts w:ascii="Verdana" w:hAnsi="Verdana"/>
          <w:sz w:val="20"/>
          <w:szCs w:val="20"/>
        </w:rPr>
        <w:t xml:space="preserve"> Sua utilização é restrita à organização ou participação da SP Turismo em eventos inerentes às suas atividades, dentre os quais: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 xml:space="preserve">Organização e realização de eventos científicos, culturais e/ou esportivos, quando a SP Turismo os patrocinar ou deles participar; 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Despesas de viagens temporárias de empregados no interesse da SP Turismo- vide norma geral sobre Despesas de Viagem</w:t>
      </w:r>
      <w:r w:rsidR="008C1A6E" w:rsidRPr="00FF1D70">
        <w:rPr>
          <w:rFonts w:ascii="Verdana" w:hAnsi="Verdana"/>
          <w:sz w:val="20"/>
          <w:szCs w:val="20"/>
        </w:rPr>
        <w:t xml:space="preserve"> </w:t>
      </w:r>
      <w:r w:rsidR="006F304D" w:rsidRPr="00FF1D70">
        <w:rPr>
          <w:rFonts w:ascii="Verdana" w:hAnsi="Verdana"/>
          <w:sz w:val="20"/>
          <w:szCs w:val="20"/>
        </w:rPr>
        <w:t>- NG GDC</w:t>
      </w:r>
      <w:r w:rsidR="008C1A6E" w:rsidRPr="00FF1D70">
        <w:rPr>
          <w:rFonts w:ascii="Verdana" w:hAnsi="Verdana"/>
          <w:sz w:val="20"/>
          <w:szCs w:val="20"/>
        </w:rPr>
        <w:t xml:space="preserve"> 07</w:t>
      </w:r>
      <w:r w:rsidR="00E51D94" w:rsidRPr="00FF1D70">
        <w:rPr>
          <w:rFonts w:ascii="Verdana" w:hAnsi="Verdana"/>
          <w:sz w:val="20"/>
          <w:szCs w:val="20"/>
        </w:rPr>
        <w:t>;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Representação da SP Turismo (somente diretores);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Cobertura de despesa de difícil previsibilidade, de natureza excepcional e devidamente justificada.</w:t>
      </w:r>
    </w:p>
    <w:p w:rsidR="00D40358" w:rsidRDefault="00D40358" w:rsidP="00FF1D70">
      <w:pPr>
        <w:pStyle w:val="ListParagraph"/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  <w:u w:val="single"/>
        </w:rPr>
        <w:t>Vale Provisório:</w:t>
      </w:r>
      <w:r w:rsidRPr="00FF1D70">
        <w:rPr>
          <w:rFonts w:ascii="Verdana" w:hAnsi="Verdana"/>
          <w:sz w:val="20"/>
          <w:szCs w:val="20"/>
        </w:rPr>
        <w:t xml:space="preserve"> É o mecanismo através do qual as unidades organizacionais, solicitam à Tesouraria, via Fundo Fixo de Caixa, numerário limitado ao valor máximo de R$ 300,00 (trezentos reais), para atender a urgências de pequenas despesas que requeiram pronto pagamento.</w:t>
      </w:r>
    </w:p>
    <w:p w:rsidR="00FF1D70" w:rsidRPr="00FF1D70" w:rsidRDefault="00FF1D70" w:rsidP="00FF1D70">
      <w:pPr>
        <w:pStyle w:val="ListParagraph"/>
        <w:tabs>
          <w:tab w:val="left" w:pos="142"/>
        </w:tabs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B79D4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Diretrizes</w:t>
      </w:r>
    </w:p>
    <w:p w:rsidR="008C1A6E" w:rsidRPr="00FF1D70" w:rsidRDefault="008C1A6E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b/>
          <w:sz w:val="20"/>
          <w:szCs w:val="20"/>
        </w:rPr>
        <w:t>Determinações: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Deve ser observado o disposto no parágrafo único do Art. 60 da Lei nº 8.666/93, quanto às seguintes determinações: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 xml:space="preserve">É nulo e de nenhum efeito o contrato verbal com a Administração, salvo o de pequenas compras de pronto pagamento, assim entendidas aquelas de valor não superior a 5% (cinco por cento) do limite estabelecido no Art. 23, inciso II, alínea “a”, desta Lei, feitas em regime de adiantamento. 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Diante da</w:t>
      </w:r>
      <w:r w:rsidR="00D96F13" w:rsidRPr="00FF1D70">
        <w:rPr>
          <w:rFonts w:ascii="Verdana" w:hAnsi="Verdana" w:cs="Arial"/>
          <w:sz w:val="20"/>
          <w:szCs w:val="20"/>
        </w:rPr>
        <w:t xml:space="preserve"> previsão supra, as aquisições</w:t>
      </w:r>
      <w:r w:rsidR="000A30EC" w:rsidRPr="00FF1D70">
        <w:rPr>
          <w:rFonts w:ascii="Verdana" w:hAnsi="Verdana" w:cs="Arial"/>
          <w:sz w:val="20"/>
          <w:szCs w:val="20"/>
        </w:rPr>
        <w:t xml:space="preserve"> de bens e/ou</w:t>
      </w:r>
      <w:r w:rsidR="00D96F13" w:rsidRPr="00FF1D70">
        <w:rPr>
          <w:rFonts w:ascii="Verdana" w:hAnsi="Verdana" w:cs="Arial"/>
          <w:sz w:val="20"/>
          <w:szCs w:val="20"/>
        </w:rPr>
        <w:t xml:space="preserve"> serviços</w:t>
      </w:r>
      <w:r w:rsidR="000A30EC" w:rsidRPr="00FF1D70">
        <w:rPr>
          <w:rFonts w:ascii="Verdana" w:hAnsi="Verdana" w:cs="Arial"/>
          <w:sz w:val="20"/>
          <w:szCs w:val="20"/>
        </w:rPr>
        <w:t xml:space="preserve"> </w:t>
      </w:r>
      <w:r w:rsidRPr="00FF1D70">
        <w:rPr>
          <w:rFonts w:ascii="Verdana" w:hAnsi="Verdana" w:cs="Arial"/>
          <w:sz w:val="20"/>
          <w:szCs w:val="20"/>
        </w:rPr>
        <w:t>de pronto pagamento</w:t>
      </w:r>
      <w:r w:rsidR="000A30EC" w:rsidRPr="00FF1D70">
        <w:rPr>
          <w:rFonts w:ascii="Verdana" w:hAnsi="Verdana" w:cs="Arial"/>
          <w:sz w:val="20"/>
          <w:szCs w:val="20"/>
        </w:rPr>
        <w:t>, e desde que não haja obrigação futura,</w:t>
      </w:r>
      <w:r w:rsidRPr="00FF1D70">
        <w:rPr>
          <w:rFonts w:ascii="Verdana" w:hAnsi="Verdana" w:cs="Arial"/>
          <w:sz w:val="20"/>
          <w:szCs w:val="20"/>
        </w:rPr>
        <w:t xml:space="preserve"> a serem reali</w:t>
      </w:r>
      <w:r w:rsidR="00D96F13" w:rsidRPr="00FF1D70">
        <w:rPr>
          <w:rFonts w:ascii="Verdana" w:hAnsi="Verdana" w:cs="Arial"/>
          <w:sz w:val="20"/>
          <w:szCs w:val="20"/>
        </w:rPr>
        <w:t>zado</w:t>
      </w:r>
      <w:r w:rsidR="000A30EC" w:rsidRPr="00FF1D70">
        <w:rPr>
          <w:rFonts w:ascii="Verdana" w:hAnsi="Verdana" w:cs="Arial"/>
          <w:sz w:val="20"/>
          <w:szCs w:val="20"/>
        </w:rPr>
        <w:t>s pela SP Turismo</w:t>
      </w:r>
      <w:r w:rsidRPr="00FF1D70">
        <w:rPr>
          <w:rFonts w:ascii="Verdana" w:hAnsi="Verdana" w:cs="Arial"/>
          <w:sz w:val="20"/>
          <w:szCs w:val="20"/>
        </w:rPr>
        <w:t xml:space="preserve"> e que não ultrapassem o limite de R$ 4.000,00 (Quatro mil reais), podem ser celebradas através de contrato verbal.</w:t>
      </w:r>
      <w:r w:rsidR="00D40358" w:rsidRPr="00FF1D70">
        <w:rPr>
          <w:rFonts w:ascii="Verdana" w:hAnsi="Verdana" w:cs="Arial"/>
          <w:sz w:val="20"/>
          <w:szCs w:val="20"/>
        </w:rPr>
        <w:t xml:space="preserve"> 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Poderá ser utilizado o regime de adiantamento quando for exigido pronto pagamento para atender despesas de pequeno vulto.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O adiantamento de verbas não poderá abranger período de realização da despesa superior a um mês de duração, ressalvada a necessidade de prazo maior</w:t>
      </w:r>
      <w:r w:rsidR="00D40358" w:rsidRPr="00FF1D70">
        <w:rPr>
          <w:rFonts w:ascii="Verdana" w:hAnsi="Verdana" w:cs="Arial"/>
          <w:sz w:val="20"/>
          <w:szCs w:val="20"/>
        </w:rPr>
        <w:t xml:space="preserve"> </w:t>
      </w:r>
      <w:r w:rsidR="00CE1C7D" w:rsidRPr="00FF1D70">
        <w:rPr>
          <w:rFonts w:ascii="Verdana" w:hAnsi="Verdana" w:cs="Arial"/>
          <w:sz w:val="20"/>
          <w:szCs w:val="20"/>
        </w:rPr>
        <w:t>mediante a justificativa plausível</w:t>
      </w:r>
      <w:r w:rsidRPr="00FF1D70">
        <w:rPr>
          <w:rFonts w:ascii="Verdana" w:hAnsi="Verdana" w:cs="Arial"/>
          <w:sz w:val="20"/>
          <w:szCs w:val="20"/>
        </w:rPr>
        <w:t>, no caso de viagens temporárias de colaboradores no interesse da SP Turismo.</w:t>
      </w:r>
    </w:p>
    <w:p w:rsidR="00A93B12" w:rsidRPr="00FF1D70" w:rsidRDefault="001B2E88" w:rsidP="00920DCD">
      <w:pPr>
        <w:pStyle w:val="ListParagraph"/>
        <w:numPr>
          <w:ilvl w:val="2"/>
          <w:numId w:val="2"/>
        </w:numPr>
        <w:spacing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lastRenderedPageBreak/>
        <w:t>A utilização de Adiantamento de Verbas deve ser ved</w:t>
      </w:r>
      <w:r w:rsidR="008C1A6E" w:rsidRPr="00FF1D70">
        <w:rPr>
          <w:rFonts w:ascii="Verdana" w:hAnsi="Verdana" w:cs="Arial"/>
          <w:sz w:val="20"/>
          <w:szCs w:val="20"/>
        </w:rPr>
        <w:t>ada para as seguintes situações:</w:t>
      </w:r>
    </w:p>
    <w:p w:rsidR="00A93B12" w:rsidRPr="00FF1D70" w:rsidRDefault="001B2E88" w:rsidP="00920DCD">
      <w:pPr>
        <w:numPr>
          <w:ilvl w:val="3"/>
          <w:numId w:val="2"/>
        </w:numPr>
        <w:spacing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Aquisição de bens pertencentes ao ativo imobilizado (impressoras, aparelhos telefônicos, móveis, bem como de itens de estoque);</w:t>
      </w:r>
    </w:p>
    <w:p w:rsidR="00A93B12" w:rsidRPr="00FF1D70" w:rsidRDefault="001B2E88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/>
          <w:sz w:val="20"/>
          <w:szCs w:val="20"/>
        </w:rPr>
        <w:t>Obs.:</w:t>
      </w:r>
      <w:r w:rsidRPr="00FF1D70">
        <w:rPr>
          <w:rFonts w:ascii="Verdana" w:hAnsi="Verdana" w:cs="Arial"/>
          <w:sz w:val="20"/>
          <w:szCs w:val="20"/>
        </w:rPr>
        <w:t xml:space="preserve"> Ocorrências especiais que determinem a aquisição pela indicação da falta do item no estoque deverão ser observadas no documento de prestação de contas. 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Despesas com bebidas alcoólicas;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Notas Fiscais emitidas sem as inscrições de CNPJ/CPF, IE, salvo isenções previstas em lei;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Recibos e/ou prestação de serviços oriundos de profissionais sujeito a normas tributárias, previdenciárias e trabalhistas (carreteiros, peritos, tradutores, despachantes, sociedades civis de profissionais liberais, autônomos e outros) quando realizados no Brasil;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Documentos de pagamentos em períodos (mês) diferentes da solicitação;</w:t>
      </w:r>
    </w:p>
    <w:p w:rsidR="00A93B12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Vales referentes a adiantamentos de despesas a efetuar, como comprovante de gastos.</w:t>
      </w: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b/>
          <w:sz w:val="20"/>
          <w:szCs w:val="20"/>
        </w:rPr>
        <w:t>Fundo Rotativo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Quando houver a necessidade de constituição do Fundo Rotativo, o Diretor da área deve solicitar</w:t>
      </w:r>
      <w:r w:rsidR="00D40358" w:rsidRPr="00FF1D70">
        <w:rPr>
          <w:rFonts w:ascii="Verdana" w:hAnsi="Verdana" w:cs="Arial"/>
          <w:sz w:val="20"/>
          <w:szCs w:val="20"/>
        </w:rPr>
        <w:t xml:space="preserve"> </w:t>
      </w:r>
      <w:r w:rsidR="00CE1C7D" w:rsidRPr="00FF1D70">
        <w:rPr>
          <w:rFonts w:ascii="Verdana" w:hAnsi="Verdana" w:cs="Arial"/>
          <w:sz w:val="20"/>
          <w:szCs w:val="20"/>
        </w:rPr>
        <w:t>a criação do fundo rotativo ao Diretor Administrativo-Financeiro e de Relação com Investidores</w:t>
      </w:r>
      <w:r w:rsidR="00E51D94" w:rsidRPr="00FF1D70">
        <w:rPr>
          <w:rFonts w:ascii="Verdana" w:hAnsi="Verdana" w:cs="Arial"/>
          <w:sz w:val="20"/>
          <w:szCs w:val="20"/>
        </w:rPr>
        <w:t>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O referido numerário denominado Fundo Rotativo deve ficar sob a custódia do empregado a ser indicado pelo Diretor da área</w:t>
      </w:r>
      <w:r w:rsidR="00E51D94" w:rsidRPr="00FF1D70">
        <w:rPr>
          <w:rFonts w:ascii="Verdana" w:hAnsi="Verdana" w:cs="Arial"/>
          <w:sz w:val="20"/>
          <w:szCs w:val="20"/>
        </w:rPr>
        <w:t>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É vedada a utilização do Fundo Rotativo</w:t>
      </w:r>
      <w:r w:rsidRPr="00FF1D70">
        <w:rPr>
          <w:rFonts w:ascii="Verdana" w:hAnsi="Verdana" w:cs="Arial"/>
          <w:b/>
          <w:sz w:val="20"/>
          <w:szCs w:val="20"/>
        </w:rPr>
        <w:t>,</w:t>
      </w:r>
      <w:r w:rsidRPr="00FF1D70">
        <w:rPr>
          <w:rFonts w:ascii="Verdana" w:hAnsi="Verdana" w:cs="Arial"/>
          <w:sz w:val="20"/>
          <w:szCs w:val="20"/>
        </w:rPr>
        <w:t xml:space="preserve"> nas seguintes situações: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Compras a prazo</w:t>
      </w:r>
      <w:r w:rsidR="00E51D94" w:rsidRPr="00FF1D70">
        <w:rPr>
          <w:rFonts w:ascii="Verdana" w:hAnsi="Verdana" w:cs="Arial"/>
          <w:sz w:val="20"/>
          <w:szCs w:val="20"/>
        </w:rPr>
        <w:t>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Aquisição de material destinado ao ativo imobilizado</w:t>
      </w:r>
      <w:r w:rsidR="00E51D94" w:rsidRPr="00FF1D70">
        <w:rPr>
          <w:rFonts w:ascii="Verdana" w:hAnsi="Verdana" w:cs="Arial"/>
          <w:sz w:val="20"/>
          <w:szCs w:val="20"/>
        </w:rPr>
        <w:t>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Aquisições de material e/ou serviço, quando forem supridos através de fornecedor contratado/licitado para tal finalidade</w:t>
      </w:r>
      <w:r w:rsidR="00E51D94" w:rsidRPr="00FF1D70">
        <w:rPr>
          <w:rFonts w:ascii="Verdana" w:hAnsi="Verdana" w:cs="Arial"/>
          <w:sz w:val="20"/>
          <w:szCs w:val="20"/>
        </w:rPr>
        <w:t>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Compra de material existente em estoque</w:t>
      </w:r>
      <w:r w:rsidR="00E51D94" w:rsidRPr="00FF1D70">
        <w:rPr>
          <w:rFonts w:ascii="Verdana" w:hAnsi="Verdana" w:cs="Arial"/>
          <w:sz w:val="20"/>
          <w:szCs w:val="20"/>
        </w:rPr>
        <w:t>;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 xml:space="preserve">Adiantamento para viagens e/ou reembolso de </w:t>
      </w:r>
      <w:r w:rsidR="00E51D94" w:rsidRPr="00FF1D70">
        <w:rPr>
          <w:rFonts w:ascii="Verdana" w:hAnsi="Verdana" w:cs="Arial"/>
          <w:sz w:val="20"/>
          <w:szCs w:val="20"/>
        </w:rPr>
        <w:t>despesas de viagem ou similares;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No reembolso de despesas pelo Fundo Rotativo não é admitido seu parcelamento e/ou desmembramento</w:t>
      </w:r>
      <w:r w:rsidR="00E51D94" w:rsidRPr="00FF1D70">
        <w:rPr>
          <w:rFonts w:ascii="Verdana" w:hAnsi="Verdana" w:cs="Arial"/>
          <w:sz w:val="20"/>
          <w:szCs w:val="20"/>
        </w:rPr>
        <w:t>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lastRenderedPageBreak/>
        <w:t>Adiantamentos especiais a empregados para realização de dispêndios necessários devem</w:t>
      </w:r>
      <w:r w:rsidR="001F530E" w:rsidRPr="00FF1D70">
        <w:rPr>
          <w:rFonts w:ascii="Verdana" w:hAnsi="Verdana" w:cs="Arial"/>
          <w:bCs/>
          <w:sz w:val="20"/>
          <w:szCs w:val="20"/>
        </w:rPr>
        <w:t xml:space="preserve"> ser solicitados via VALE</w:t>
      </w:r>
      <w:r w:rsidRPr="00FF1D70">
        <w:rPr>
          <w:rFonts w:ascii="Verdana" w:hAnsi="Verdana" w:cs="Arial"/>
          <w:bCs/>
          <w:sz w:val="20"/>
          <w:szCs w:val="20"/>
        </w:rPr>
        <w:t>, devidamente assinado pelo empregado e aprovado pelo responsável pelo Fundo Rotativo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Situações especiais que exijam valores maiores que os aqui estabelecidos serão analisados pela DAF</w:t>
      </w:r>
      <w:r w:rsidR="00D40358" w:rsidRPr="00FF1D70">
        <w:rPr>
          <w:rFonts w:ascii="Verdana" w:hAnsi="Verdana" w:cs="Arial"/>
          <w:bCs/>
          <w:sz w:val="20"/>
          <w:szCs w:val="20"/>
        </w:rPr>
        <w:t xml:space="preserve"> (Diretoria Administrativo- Financeira e de relação com Investidores)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Outras unidades organizacionais podem utilizar o Fundo Rotativo, em caráter de excepcionalidade, mediante aprovação da DAF.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Utilização do Fundo Rotativo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A solicitação para constituição de Fundo Rotativo e a indicação do empregado responsável por sua gestão devem ser feitas pelo Diretor da área via CI</w:t>
      </w:r>
      <w:r w:rsidR="006F304D" w:rsidRPr="00FF1D70">
        <w:rPr>
          <w:rFonts w:ascii="Verdana" w:hAnsi="Verdana" w:cs="Arial"/>
          <w:sz w:val="20"/>
          <w:szCs w:val="20"/>
        </w:rPr>
        <w:t xml:space="preserve"> (Correspondência</w:t>
      </w:r>
      <w:r w:rsidRPr="00FF1D70">
        <w:rPr>
          <w:rFonts w:ascii="Verdana" w:hAnsi="Verdana" w:cs="Arial"/>
          <w:sz w:val="20"/>
          <w:szCs w:val="20"/>
        </w:rPr>
        <w:t xml:space="preserve"> Interna</w:t>
      </w:r>
      <w:r w:rsidR="006F304D" w:rsidRPr="00FF1D70">
        <w:rPr>
          <w:rFonts w:ascii="Verdana" w:hAnsi="Verdana" w:cs="Arial"/>
          <w:sz w:val="20"/>
          <w:szCs w:val="20"/>
        </w:rPr>
        <w:t>)</w:t>
      </w:r>
      <w:r w:rsidRPr="00FF1D70">
        <w:rPr>
          <w:rFonts w:ascii="Verdana" w:hAnsi="Verdana" w:cs="Arial"/>
          <w:sz w:val="20"/>
          <w:szCs w:val="20"/>
        </w:rPr>
        <w:t xml:space="preserve"> à GDC</w:t>
      </w:r>
      <w:r w:rsidR="00D40358" w:rsidRPr="00FF1D70">
        <w:rPr>
          <w:rFonts w:ascii="Verdana" w:hAnsi="Verdana" w:cs="Arial"/>
          <w:sz w:val="20"/>
          <w:szCs w:val="20"/>
        </w:rPr>
        <w:t xml:space="preserve"> (Gerência de Controladoria)</w:t>
      </w:r>
      <w:r w:rsidR="00E51D94" w:rsidRPr="00FF1D70">
        <w:rPr>
          <w:rFonts w:ascii="Verdana" w:hAnsi="Verdana" w:cs="Arial"/>
          <w:sz w:val="20"/>
          <w:szCs w:val="20"/>
        </w:rPr>
        <w:t>.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 xml:space="preserve">A cópia dessa solicitação deve ficar arquivada na GRH </w:t>
      </w:r>
      <w:r w:rsidR="001F530E" w:rsidRPr="00FF1D70">
        <w:rPr>
          <w:rFonts w:ascii="Verdana" w:hAnsi="Verdana" w:cs="Arial"/>
          <w:sz w:val="20"/>
          <w:szCs w:val="20"/>
        </w:rPr>
        <w:t xml:space="preserve">(Gerência de Recursos Humanos) </w:t>
      </w:r>
      <w:r w:rsidRPr="00FF1D70">
        <w:rPr>
          <w:rFonts w:ascii="Verdana" w:hAnsi="Verdana" w:cs="Arial"/>
          <w:sz w:val="20"/>
          <w:szCs w:val="20"/>
        </w:rPr>
        <w:t>no prontuário do responsável indicado</w:t>
      </w:r>
      <w:r w:rsidR="00E51D94" w:rsidRPr="00FF1D70">
        <w:rPr>
          <w:rFonts w:ascii="Verdana" w:hAnsi="Verdana" w:cs="Arial"/>
          <w:sz w:val="20"/>
          <w:szCs w:val="20"/>
        </w:rPr>
        <w:t>.</w:t>
      </w:r>
    </w:p>
    <w:p w:rsidR="00A93B12" w:rsidRPr="00FF1D70" w:rsidRDefault="001B2E88" w:rsidP="00FF1D70">
      <w:pPr>
        <w:numPr>
          <w:ilvl w:val="3"/>
          <w:numId w:val="2"/>
        </w:numPr>
        <w:tabs>
          <w:tab w:val="left" w:pos="360"/>
        </w:tabs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A transferência de responsabilidade do Fundo Rotativo deve ser solicitada pelo respectivo Dir</w:t>
      </w:r>
      <w:r w:rsidR="00CE1C7D" w:rsidRPr="00FF1D70">
        <w:rPr>
          <w:rFonts w:ascii="Verdana" w:hAnsi="Verdana" w:cs="Arial"/>
          <w:sz w:val="20"/>
          <w:szCs w:val="20"/>
        </w:rPr>
        <w:t>etor à GDC através de CI (Correspondência Interna)</w:t>
      </w:r>
      <w:r w:rsidR="00E51D94" w:rsidRPr="00FF1D70">
        <w:rPr>
          <w:rFonts w:ascii="Verdana" w:hAnsi="Verdana" w:cs="Arial"/>
          <w:sz w:val="20"/>
          <w:szCs w:val="20"/>
        </w:rPr>
        <w:t>.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Os adiantamentos feitos através de “Contra-Vale</w:t>
      </w:r>
      <w:r w:rsidR="000E7280" w:rsidRPr="00FF1D70">
        <w:rPr>
          <w:rFonts w:ascii="Verdana" w:hAnsi="Verdana" w:cs="Arial"/>
          <w:bCs/>
          <w:sz w:val="20"/>
          <w:szCs w:val="20"/>
        </w:rPr>
        <w:t>”</w:t>
      </w:r>
      <w:r w:rsidR="00F149CF">
        <w:rPr>
          <w:rFonts w:ascii="Verdana" w:hAnsi="Verdana" w:cs="Arial"/>
          <w:bCs/>
          <w:sz w:val="20"/>
          <w:szCs w:val="20"/>
        </w:rPr>
        <w:t xml:space="preserve"> devem ser liquidados em até 02 (dois</w:t>
      </w:r>
      <w:r w:rsidRPr="00FF1D70">
        <w:rPr>
          <w:rFonts w:ascii="Verdana" w:hAnsi="Verdana" w:cs="Arial"/>
          <w:bCs/>
          <w:sz w:val="20"/>
          <w:szCs w:val="20"/>
        </w:rPr>
        <w:t>) dia</w:t>
      </w:r>
      <w:r w:rsidR="00F149CF">
        <w:rPr>
          <w:rFonts w:ascii="Verdana" w:hAnsi="Verdana" w:cs="Arial"/>
          <w:bCs/>
          <w:sz w:val="20"/>
          <w:szCs w:val="20"/>
        </w:rPr>
        <w:t>s úteis</w:t>
      </w:r>
      <w:r w:rsidRPr="00FF1D70">
        <w:rPr>
          <w:rFonts w:ascii="Verdana" w:hAnsi="Verdana" w:cs="Arial"/>
          <w:bCs/>
          <w:sz w:val="20"/>
          <w:szCs w:val="20"/>
        </w:rPr>
        <w:t xml:space="preserve"> após sua concessão, através da comprovação do gasto com documentos hábeis, tais como: recibos de táxis, notas fiscais, cupons fiscais, dentre outros, sem emendas, rasuras ou ressalvas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A </w:t>
      </w:r>
      <w:r w:rsidR="006F304D" w:rsidRPr="00FF1D70">
        <w:rPr>
          <w:rFonts w:ascii="Verdana" w:hAnsi="Verdana" w:cs="Arial"/>
          <w:bCs/>
          <w:sz w:val="20"/>
          <w:szCs w:val="20"/>
        </w:rPr>
        <w:t>CFI (</w:t>
      </w:r>
      <w:r w:rsidRPr="00FF1D70">
        <w:rPr>
          <w:rFonts w:ascii="Verdana" w:hAnsi="Verdana" w:cs="Arial"/>
          <w:bCs/>
          <w:sz w:val="20"/>
          <w:szCs w:val="20"/>
        </w:rPr>
        <w:t>Tesouraria</w:t>
      </w:r>
      <w:r w:rsidR="006F304D" w:rsidRPr="00FF1D70">
        <w:rPr>
          <w:rFonts w:ascii="Verdana" w:hAnsi="Verdana" w:cs="Arial"/>
          <w:bCs/>
          <w:sz w:val="20"/>
          <w:szCs w:val="20"/>
        </w:rPr>
        <w:t>)</w:t>
      </w:r>
      <w:r w:rsidRPr="00FF1D70">
        <w:rPr>
          <w:rFonts w:ascii="Verdana" w:hAnsi="Verdana" w:cs="Arial"/>
          <w:bCs/>
          <w:sz w:val="20"/>
          <w:szCs w:val="20"/>
        </w:rPr>
        <w:t xml:space="preserve"> deve informar à GRH que proceda ao desconto em folha de pagamento do responsável pelo Fundo Rotativo na falta de sua prestação de contas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 prestação de contas do Fundo Rotativo deve ser feita pelo seu responsável mensalmente, até o 5º dia útil do mês subsequente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De posse de todos os documentos, o responsável pelo Fundo Rotativo deve:</w:t>
      </w:r>
    </w:p>
    <w:p w:rsidR="00A93B12" w:rsidRPr="00FF1D70" w:rsidRDefault="001B2E88" w:rsidP="00FF1D70">
      <w:pPr>
        <w:numPr>
          <w:ilvl w:val="4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Separar todos os comprovantes de despesas por centro de custo ou ordem de serviço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A93B12" w:rsidRPr="00FF1D70" w:rsidRDefault="001B2E88" w:rsidP="00FF1D70">
      <w:pPr>
        <w:numPr>
          <w:ilvl w:val="4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Encaminhar à GDC</w:t>
      </w:r>
      <w:r w:rsidR="000E7280" w:rsidRPr="00FF1D70">
        <w:rPr>
          <w:rFonts w:ascii="Verdana" w:hAnsi="Verdana" w:cs="Arial"/>
          <w:bCs/>
          <w:sz w:val="20"/>
          <w:szCs w:val="20"/>
        </w:rPr>
        <w:t>,</w:t>
      </w:r>
      <w:r w:rsidR="00CE1C7D" w:rsidRPr="00FF1D70">
        <w:rPr>
          <w:rFonts w:ascii="Verdana" w:hAnsi="Verdana" w:cs="Arial"/>
          <w:bCs/>
          <w:sz w:val="20"/>
          <w:szCs w:val="20"/>
        </w:rPr>
        <w:t xml:space="preserve"> através de CI, o formulário</w:t>
      </w:r>
      <w:r w:rsidRPr="00FF1D70">
        <w:rPr>
          <w:rFonts w:ascii="Verdana" w:hAnsi="Verdana" w:cs="Arial"/>
          <w:bCs/>
          <w:sz w:val="20"/>
          <w:szCs w:val="20"/>
        </w:rPr>
        <w:t xml:space="preserve"> Prestação de Contas informando a data, número do documento, fornecedor, centro de custo e o valor com os respectivos comprovantes de gastos, assinada e autorizada pelo responsável da unidade organizacional e com o “De Acordo“ do Diretor da área, destacando e devolvendo o valor não utilizado, se for o caso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A93B12" w:rsidRPr="00FF1D70" w:rsidRDefault="001B2E88" w:rsidP="00FF1D70">
      <w:pPr>
        <w:numPr>
          <w:ilvl w:val="4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lastRenderedPageBreak/>
        <w:t>Em posse das informações</w:t>
      </w:r>
      <w:r w:rsidR="000E7280" w:rsidRPr="00FF1D70">
        <w:rPr>
          <w:rFonts w:ascii="Verdana" w:hAnsi="Verdana" w:cs="Arial"/>
          <w:bCs/>
          <w:sz w:val="20"/>
          <w:szCs w:val="20"/>
        </w:rPr>
        <w:t>,</w:t>
      </w:r>
      <w:r w:rsidRPr="00FF1D70">
        <w:rPr>
          <w:rFonts w:ascii="Verdana" w:hAnsi="Verdana" w:cs="Arial"/>
          <w:bCs/>
          <w:sz w:val="20"/>
          <w:szCs w:val="20"/>
        </w:rPr>
        <w:t xml:space="preserve"> a GDC</w:t>
      </w:r>
      <w:r w:rsidR="000E7280" w:rsidRPr="00FF1D70">
        <w:rPr>
          <w:rFonts w:ascii="Verdana" w:hAnsi="Verdana" w:cs="Arial"/>
          <w:bCs/>
          <w:sz w:val="20"/>
          <w:szCs w:val="20"/>
        </w:rPr>
        <w:t xml:space="preserve"> deve </w:t>
      </w:r>
      <w:r w:rsidRPr="00FF1D70">
        <w:rPr>
          <w:rFonts w:ascii="Verdana" w:hAnsi="Verdana" w:cs="Arial"/>
          <w:bCs/>
          <w:sz w:val="20"/>
          <w:szCs w:val="20"/>
        </w:rPr>
        <w:t>lançar cada documento de despesa no seu respectivo centro de custo. Somente devem ser aceitos como comprovantes de gastos documentos em 1ª</w:t>
      </w:r>
      <w:r w:rsidR="003967D4" w:rsidRPr="00FF1D70">
        <w:rPr>
          <w:rFonts w:ascii="Verdana" w:hAnsi="Verdana" w:cs="Arial"/>
          <w:bCs/>
          <w:sz w:val="20"/>
          <w:szCs w:val="20"/>
        </w:rPr>
        <w:t xml:space="preserve"> (uma)</w:t>
      </w:r>
      <w:r w:rsidRPr="00FF1D70">
        <w:rPr>
          <w:rFonts w:ascii="Verdana" w:hAnsi="Verdana" w:cs="Arial"/>
          <w:bCs/>
          <w:sz w:val="20"/>
          <w:szCs w:val="20"/>
        </w:rPr>
        <w:t xml:space="preserve"> via, devidamente referendados pelo responsável do Fundo Rotativo, sendo que:</w:t>
      </w:r>
    </w:p>
    <w:p w:rsidR="00A93B12" w:rsidRPr="00FF1D70" w:rsidRDefault="001B2E88" w:rsidP="00FF1D70">
      <w:pPr>
        <w:numPr>
          <w:ilvl w:val="5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Notas Fiscais de Prestação de Serviços devem </w:t>
      </w:r>
      <w:r w:rsidR="00F64F73">
        <w:rPr>
          <w:rFonts w:ascii="Verdana" w:hAnsi="Verdana" w:cs="Arial"/>
          <w:bCs/>
          <w:sz w:val="20"/>
          <w:szCs w:val="20"/>
        </w:rPr>
        <w:t>conter a razão social da SP Turismo</w:t>
      </w:r>
      <w:r w:rsidRPr="00FF1D70">
        <w:rPr>
          <w:rFonts w:ascii="Verdana" w:hAnsi="Verdana" w:cs="Arial"/>
          <w:bCs/>
          <w:sz w:val="20"/>
          <w:szCs w:val="20"/>
        </w:rPr>
        <w:t>, bem como, CNPJ ou CPF e Inscrição Estadual, nominais a São Paulo Turismo S/A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A93B12" w:rsidRPr="00FF1D70" w:rsidRDefault="001B2E88" w:rsidP="00FF1D70">
      <w:pPr>
        <w:numPr>
          <w:ilvl w:val="5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Recibos de prestação de contas de condução, sempre em vias originais, salvo quando em custas judiciais (neste caso recomenda-se o uso de cópia autenticada), que deve constar o nome do evento, itinerário, placa do veículo e o nome do empregado que efetuou a despesa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A93B12" w:rsidRPr="00FF1D70" w:rsidRDefault="001B2E88" w:rsidP="00FF1D70">
      <w:pPr>
        <w:numPr>
          <w:ilvl w:val="4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Nas aquisições de materi</w:t>
      </w:r>
      <w:r w:rsidR="000E7280" w:rsidRPr="00FF1D70">
        <w:rPr>
          <w:rFonts w:ascii="Verdana" w:hAnsi="Verdana" w:cs="Arial"/>
          <w:bCs/>
          <w:sz w:val="20"/>
          <w:szCs w:val="20"/>
        </w:rPr>
        <w:t>ais e prestação de serviços, a Nota F</w:t>
      </w:r>
      <w:r w:rsidRPr="00FF1D70">
        <w:rPr>
          <w:rFonts w:ascii="Verdana" w:hAnsi="Verdana" w:cs="Arial"/>
          <w:bCs/>
          <w:sz w:val="20"/>
          <w:szCs w:val="20"/>
        </w:rPr>
        <w:t>iscal deve ser emitida em nome da São Paulo Turismo S/A – Av. Olavo Fontoura, 1.209 – Parque Anhembi- São Paulo – SP – CEP 02012-021 – CNPJ/MF 62.002.886/0001-60 – CCM 1.168.948-3, IE 104.969.196.117, contendo obrigatoriamente recibo de quitação do fornecedor, com o visto do detentor da respectiva nota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A93B12" w:rsidRPr="00FF1D70" w:rsidRDefault="001B2E88" w:rsidP="00FF1D70">
      <w:pPr>
        <w:numPr>
          <w:ilvl w:val="4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Só co</w:t>
      </w:r>
      <w:r w:rsidR="000E7280" w:rsidRPr="00FF1D70">
        <w:rPr>
          <w:rFonts w:ascii="Verdana" w:hAnsi="Verdana" w:cs="Arial"/>
          <w:bCs/>
          <w:sz w:val="20"/>
          <w:szCs w:val="20"/>
        </w:rPr>
        <w:t>nstarão da prestação de contas Notas F</w:t>
      </w:r>
      <w:r w:rsidRPr="00FF1D70">
        <w:rPr>
          <w:rFonts w:ascii="Verdana" w:hAnsi="Verdana" w:cs="Arial"/>
          <w:bCs/>
          <w:sz w:val="20"/>
          <w:szCs w:val="20"/>
        </w:rPr>
        <w:t>iscais emitidas no mesmo mês da liberação do Fundo Rotativo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A93B12" w:rsidRPr="00F149CF" w:rsidRDefault="00F149CF" w:rsidP="00F149CF">
      <w:pPr>
        <w:numPr>
          <w:ilvl w:val="4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149CF">
        <w:rPr>
          <w:rFonts w:ascii="Verdana" w:hAnsi="Verdana" w:cs="Arial"/>
          <w:sz w:val="20"/>
          <w:szCs w:val="20"/>
        </w:rPr>
        <w:t>A recomposição do Fundo Rotativo da unidade solicitante fica condicionada à correta prestação de contas do anterior, ou seja, não serão liberados novos valores s</w:t>
      </w:r>
      <w:r>
        <w:rPr>
          <w:rFonts w:ascii="Verdana" w:hAnsi="Verdana" w:cs="Arial"/>
          <w:sz w:val="20"/>
          <w:szCs w:val="20"/>
        </w:rPr>
        <w:t>e houver pendências a comprovar</w:t>
      </w:r>
      <w:r w:rsidR="001B2E88" w:rsidRPr="00F149CF">
        <w:rPr>
          <w:rFonts w:ascii="Verdana" w:hAnsi="Verdana" w:cs="Arial"/>
          <w:bCs/>
          <w:sz w:val="20"/>
          <w:szCs w:val="20"/>
        </w:rPr>
        <w:t>, ou seja, não serão liberados novos valores se houver pendências a comprovar.</w:t>
      </w:r>
    </w:p>
    <w:p w:rsidR="00A93B12" w:rsidRPr="00FF1D70" w:rsidRDefault="001B2E88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Todas as Prestações de Contas e respectivos documentos comprobatórios devem ser arquivados juntamente com seu movimento bancário, permanecendo guardados pelo prazo definido por lei.</w:t>
      </w: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F</w:t>
      </w:r>
      <w:r w:rsidRPr="00FF1D70">
        <w:rPr>
          <w:rFonts w:ascii="Verdana" w:hAnsi="Verdana" w:cs="Arial"/>
          <w:b/>
          <w:sz w:val="20"/>
          <w:szCs w:val="20"/>
        </w:rPr>
        <w:t>undo Fixo de Caixa.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O Fundo Fixo de Caixa é gerido pela GDC.</w:t>
      </w:r>
    </w:p>
    <w:p w:rsidR="00A93B12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O Fundo Fixo de Caixa pode atender, excepcionalmente, demandas não supridas pelos Fundos Rotativos e outras a critério da GDC.</w:t>
      </w:r>
    </w:p>
    <w:p w:rsidR="00920DCD" w:rsidRPr="00FF1D70" w:rsidRDefault="00920DCD" w:rsidP="00920DCD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 xml:space="preserve"> </w:t>
      </w:r>
      <w:r w:rsidRPr="00FF1D70">
        <w:rPr>
          <w:rFonts w:ascii="Verdana" w:hAnsi="Verdana" w:cs="Arial"/>
          <w:b/>
          <w:sz w:val="20"/>
          <w:szCs w:val="20"/>
        </w:rPr>
        <w:t>Fundo Rotativo e Fundo Fixo de Caixa - Unidades autorizadas e limites estabelecidos</w:t>
      </w:r>
    </w:p>
    <w:p w:rsidR="00A93B12" w:rsidRPr="00FF1D70" w:rsidRDefault="001B2E88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lastRenderedPageBreak/>
        <w:t>As unidades autorizadas a utilizar o Fundo Rotativo e o Fundo Fixo de Caixa e respectivos valores autorizados são: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A93B12" w:rsidRPr="00FF1D70" w:rsidTr="005B2C1F">
        <w:trPr>
          <w:trHeight w:val="642"/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sz w:val="20"/>
                <w:szCs w:val="20"/>
              </w:rPr>
              <w:t>UNIDADE</w:t>
            </w:r>
          </w:p>
          <w:p w:rsidR="00A93B12" w:rsidRPr="00FF1D70" w:rsidRDefault="001B2E88" w:rsidP="00FF1D70">
            <w:pPr>
              <w:tabs>
                <w:tab w:val="left" w:pos="163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DPR – Diretoria da Presidência</w:t>
            </w:r>
            <w:r w:rsidR="000E7280" w:rsidRPr="00FF1D7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sz w:val="20"/>
                <w:szCs w:val="20"/>
              </w:rPr>
              <w:t>R$ - VALOR</w:t>
            </w:r>
          </w:p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R$1.000,00</w:t>
            </w:r>
          </w:p>
        </w:tc>
      </w:tr>
      <w:tr w:rsidR="007269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726912" w:rsidRPr="00FF1D70" w:rsidRDefault="00726912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PRG – Chefia de Gabinete</w:t>
            </w:r>
          </w:p>
        </w:tc>
        <w:tc>
          <w:tcPr>
            <w:tcW w:w="2268" w:type="dxa"/>
            <w:shd w:val="clear" w:color="auto" w:fill="auto"/>
          </w:tcPr>
          <w:p w:rsidR="00726912" w:rsidRPr="00FF1D70" w:rsidRDefault="00726912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R$1.000,00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DAF – Diretoria Administrativo-Financeira e de Relação com Investidores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R$ 1.000,00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8C52C6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 xml:space="preserve">DTU – Diretoria de Turismo 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R$ 4.000,00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DIE – Diretoria de Infraestrutura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R$ 4.000,00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DMV – Diretoria de Marketing e Vendas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R$ 1.000,00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 xml:space="preserve">GDC – Gerência de Contabilidade e Finanças - </w:t>
            </w:r>
            <w:r w:rsidRPr="00FF1D70">
              <w:rPr>
                <w:rFonts w:ascii="Verdana" w:hAnsi="Verdana" w:cs="Arial"/>
                <w:b/>
                <w:sz w:val="20"/>
                <w:szCs w:val="20"/>
              </w:rPr>
              <w:t>Fundo Fixo de Caixa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R$ 2.000,00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GCO – Gerência de Compras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R$ 4.000,00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GTD – Gerência Técnica e Desportiva do Autódromo de Interlagos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F149CF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R$ 500</w:t>
            </w:r>
            <w:r w:rsidR="001B2E88" w:rsidRPr="00FF1D70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A93B12" w:rsidRPr="00FF1D70" w:rsidTr="005B2C1F">
        <w:trPr>
          <w:jc w:val="center"/>
        </w:trPr>
        <w:tc>
          <w:tcPr>
            <w:tcW w:w="6804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 xml:space="preserve">GJU – Gerência Jurídica </w:t>
            </w:r>
          </w:p>
        </w:tc>
        <w:tc>
          <w:tcPr>
            <w:tcW w:w="2268" w:type="dxa"/>
            <w:shd w:val="clear" w:color="auto" w:fill="auto"/>
          </w:tcPr>
          <w:p w:rsidR="00A93B12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1D70">
              <w:rPr>
                <w:rFonts w:ascii="Verdana" w:hAnsi="Verdana" w:cs="Arial"/>
                <w:sz w:val="20"/>
                <w:szCs w:val="20"/>
              </w:rPr>
              <w:t>R$ 4.000,00</w:t>
            </w:r>
          </w:p>
        </w:tc>
      </w:tr>
    </w:tbl>
    <w:p w:rsidR="005F7CED" w:rsidRPr="00FF1D70" w:rsidRDefault="005F7CED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FF1D70">
        <w:rPr>
          <w:rFonts w:ascii="Verdana" w:hAnsi="Verdana" w:cs="Arial"/>
          <w:b/>
          <w:sz w:val="20"/>
          <w:szCs w:val="20"/>
        </w:rPr>
        <w:t>SEV - Solicitação Especial de Verba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Destina-se à cobertura de despesas extraordi</w:t>
      </w:r>
      <w:r w:rsidR="008C52C6" w:rsidRPr="00FF1D70">
        <w:rPr>
          <w:rFonts w:ascii="Verdana" w:hAnsi="Verdana" w:cs="Arial"/>
          <w:sz w:val="20"/>
          <w:szCs w:val="20"/>
        </w:rPr>
        <w:t>nárias</w:t>
      </w:r>
      <w:r w:rsidRPr="00FF1D70">
        <w:rPr>
          <w:rFonts w:ascii="Verdana" w:hAnsi="Verdana" w:cs="Arial"/>
          <w:sz w:val="20"/>
          <w:szCs w:val="20"/>
        </w:rPr>
        <w:t xml:space="preserve"> e dentro dos limites e critérios estabelecidos no item </w:t>
      </w:r>
      <w:r w:rsidR="005F7CED" w:rsidRPr="00FF1D70">
        <w:rPr>
          <w:rFonts w:ascii="Verdana" w:hAnsi="Verdana" w:cs="Arial"/>
          <w:sz w:val="20"/>
          <w:szCs w:val="20"/>
        </w:rPr>
        <w:t>4.5.6</w:t>
      </w:r>
    </w:p>
    <w:p w:rsidR="00672685" w:rsidRPr="00FF1D70" w:rsidRDefault="00672685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Na utilização do numerário através de Solicitação Especial de Verba – SEV deve ser considerado o interesse público, o caráter esporádico e a razoabilidade dos gastos.</w:t>
      </w:r>
    </w:p>
    <w:p w:rsidR="00672685" w:rsidRPr="00FF1D70" w:rsidRDefault="00672685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 formalização da Solicitação Especial de Verba – SEV faz-se com a abertura de processo especial acompanhado de CI emitida pela diretoria interessada explicando e justificando a solicitação.</w:t>
      </w:r>
    </w:p>
    <w:p w:rsidR="00672685" w:rsidRPr="00FF1D70" w:rsidRDefault="00672685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O encaminhamento do processo para a GDC deve ser feito com a antecedência mínima de 24 (vinte e quatro) horas, para possibilitar as providências para liberação do valor necessário.</w:t>
      </w:r>
    </w:p>
    <w:p w:rsidR="00672685" w:rsidRPr="00FF1D70" w:rsidRDefault="00672685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As solicitações para representação da SP Turismo, assim como as de natureza ou valores excepcionais devem ser efetuadas pelo Diretor e acompanhadas de prévia justificativa dos gastos. </w:t>
      </w:r>
    </w:p>
    <w:p w:rsidR="00672685" w:rsidRPr="00FF1D70" w:rsidRDefault="00672685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Na concessão da Solicitação Especial de Verba – SEV devem ser observados: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lastRenderedPageBreak/>
        <w:t>Os comprovantes de despesas devem ser sempre os originais, não sendo aceitos em fotocópias, ou com rasuras, emendas ou entrelinhas de forma a prejudicar sua clareza ou legitimidade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 prestação de contas deve ser feita até o último dia útil do mês em que a verba foi liberada, independentemente de ter sido totalmente utilizada, sem que não serão liberados novos valores</w:t>
      </w:r>
      <w:r w:rsidR="0002028A" w:rsidRPr="00FF1D70">
        <w:rPr>
          <w:rFonts w:ascii="Verdana" w:hAnsi="Verdana" w:cs="Arial"/>
          <w:bCs/>
          <w:sz w:val="20"/>
          <w:szCs w:val="20"/>
        </w:rPr>
        <w:t>, sem exceção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  <w:r w:rsidRPr="00FF1D70">
        <w:rPr>
          <w:rFonts w:ascii="Verdana" w:hAnsi="Verdana" w:cs="Arial"/>
          <w:bCs/>
          <w:sz w:val="20"/>
          <w:szCs w:val="20"/>
        </w:rPr>
        <w:t xml:space="preserve"> 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As prestações de contas junto à GDC devem ser feitas através de CI discriminando todas as despesas e com os respectivos comprovantes, os quais deverão ter a referência do mês da solicitação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 certificação do recebimento de materiais ou serviços deve ser efetuada em documentos específicos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O empregado responsável pela SEV, obrigatoriamente, deve ser declarante do imposto de renda da Receita Federal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672685" w:rsidRPr="00FF1D70" w:rsidRDefault="00672685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Ficam vedadas na Solicitação Especial de Verba – SEV as aquisições de: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Móveis, equipamentos e materiais padronizados, bem como daqueles que vierem a ser objeto de padronização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Materiais que constem da lista de materiais de estoque</w:t>
      </w:r>
      <w:r w:rsidR="00E51D94" w:rsidRPr="00FF1D70">
        <w:rPr>
          <w:rFonts w:ascii="Verdana" w:hAnsi="Verdana" w:cs="Arial"/>
          <w:bCs/>
          <w:sz w:val="20"/>
          <w:szCs w:val="20"/>
        </w:rPr>
        <w:t>;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Materiais c</w:t>
      </w:r>
      <w:r w:rsidR="00E51D94" w:rsidRPr="00FF1D70">
        <w:rPr>
          <w:rFonts w:ascii="Verdana" w:hAnsi="Verdana" w:cs="Arial"/>
          <w:bCs/>
          <w:sz w:val="20"/>
          <w:szCs w:val="20"/>
        </w:rPr>
        <w:t>om o objetivo de formar estoque;</w:t>
      </w:r>
    </w:p>
    <w:p w:rsidR="00672685" w:rsidRPr="00FF1D70" w:rsidRDefault="00672685" w:rsidP="00FF1D70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Fica vedada também a contratação de profissionais autônomos.</w:t>
      </w:r>
    </w:p>
    <w:p w:rsidR="00672685" w:rsidRPr="00FF1D70" w:rsidRDefault="00672685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b/>
          <w:sz w:val="20"/>
          <w:szCs w:val="20"/>
        </w:rPr>
        <w:t>Termo de Responsabilidade</w:t>
      </w:r>
    </w:p>
    <w:p w:rsidR="00A93B12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 w:cs="Arial"/>
          <w:sz w:val="20"/>
          <w:szCs w:val="20"/>
        </w:rPr>
        <w:t>É o documento a ser assinado pelo empregado responsável pelo Fundo Rotativo e/ou Fundo Fixo, que deverá ser arquivado na GRH no seu respectivo prontuário.</w:t>
      </w: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sz w:val="20"/>
          <w:szCs w:val="20"/>
        </w:rPr>
        <w:t>Reembolso de Despesas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A solicitação do reembolso de despesas efetuadas deve ser feita à </w:t>
      </w:r>
      <w:r w:rsidR="006F304D" w:rsidRPr="00FF1D70">
        <w:rPr>
          <w:rFonts w:ascii="Verdana" w:hAnsi="Verdana" w:cs="Arial"/>
          <w:bCs/>
          <w:sz w:val="20"/>
          <w:szCs w:val="20"/>
        </w:rPr>
        <w:t>CFI (</w:t>
      </w:r>
      <w:r w:rsidRPr="00FF1D70">
        <w:rPr>
          <w:rFonts w:ascii="Verdana" w:hAnsi="Verdana" w:cs="Arial"/>
          <w:bCs/>
          <w:sz w:val="20"/>
          <w:szCs w:val="20"/>
        </w:rPr>
        <w:t>Tesouraria</w:t>
      </w:r>
      <w:r w:rsidR="006F304D" w:rsidRPr="00FF1D70">
        <w:rPr>
          <w:rFonts w:ascii="Verdana" w:hAnsi="Verdana" w:cs="Arial"/>
          <w:bCs/>
          <w:sz w:val="20"/>
          <w:szCs w:val="20"/>
        </w:rPr>
        <w:t>)</w:t>
      </w:r>
      <w:r w:rsidRPr="00FF1D70">
        <w:rPr>
          <w:rFonts w:ascii="Verdana" w:hAnsi="Verdana" w:cs="Arial"/>
          <w:bCs/>
          <w:sz w:val="20"/>
          <w:szCs w:val="20"/>
        </w:rPr>
        <w:t xml:space="preserve"> utilizando-se o formulário “Nota de Despesa”</w:t>
      </w:r>
      <w:r w:rsidR="001F530E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02028A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As despesas com táxi/aplicativos de transportes</w:t>
      </w:r>
      <w:r w:rsidR="001B2E88" w:rsidRPr="00FF1D70">
        <w:rPr>
          <w:rFonts w:ascii="Verdana" w:hAnsi="Verdana" w:cs="Arial"/>
          <w:bCs/>
          <w:sz w:val="20"/>
          <w:szCs w:val="20"/>
        </w:rPr>
        <w:t xml:space="preserve"> devem discriminar origem e destino, nome do usuário, evento, assim como o motivo da utilização e justificativa considerando que a prioridade na utilização desse serviço é com a empresa contratada, quando houver, para esse fim.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Nos reembolsos de quilometragem devem constar na “Nota de Despesa”, os dados do veículo, nome do usuário, itinerário e quilometragem percorrida, observando </w:t>
      </w:r>
      <w:r w:rsidRPr="00FF1D70">
        <w:rPr>
          <w:rFonts w:ascii="Verdana" w:hAnsi="Verdana" w:cs="Arial"/>
          <w:bCs/>
          <w:sz w:val="20"/>
          <w:szCs w:val="20"/>
        </w:rPr>
        <w:lastRenderedPageBreak/>
        <w:t>que a distância considerada é a decorrente das unidades administrativas da SP Turismo até o local de destino e vice-versa.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O va</w:t>
      </w:r>
      <w:r w:rsidR="0002028A" w:rsidRPr="00FF1D70">
        <w:rPr>
          <w:rFonts w:ascii="Verdana" w:hAnsi="Verdana" w:cs="Arial"/>
          <w:bCs/>
          <w:sz w:val="20"/>
          <w:szCs w:val="20"/>
        </w:rPr>
        <w:t>lor da quilometragem é de R$ 0,90/ k percorrido (Noventa Ce</w:t>
      </w:r>
      <w:r w:rsidRPr="00FF1D70">
        <w:rPr>
          <w:rFonts w:ascii="Verdana" w:hAnsi="Verdana" w:cs="Arial"/>
          <w:bCs/>
          <w:sz w:val="20"/>
          <w:szCs w:val="20"/>
        </w:rPr>
        <w:t>ntavos de Real). Esse valor deve ser atualizado periodicamente</w:t>
      </w:r>
      <w:r w:rsidR="00EA6422" w:rsidRPr="00FF1D70">
        <w:rPr>
          <w:rFonts w:ascii="Verdana" w:hAnsi="Verdana" w:cs="Arial"/>
          <w:bCs/>
          <w:sz w:val="20"/>
          <w:szCs w:val="20"/>
        </w:rPr>
        <w:t>, conforme necessidade,</w:t>
      </w:r>
      <w:r w:rsidRPr="00FF1D70">
        <w:rPr>
          <w:rFonts w:ascii="Verdana" w:hAnsi="Verdana" w:cs="Arial"/>
          <w:bCs/>
          <w:sz w:val="20"/>
          <w:szCs w:val="20"/>
        </w:rPr>
        <w:t xml:space="preserve"> pela GDC.</w:t>
      </w: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Vale Provisório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A solicitação de </w:t>
      </w:r>
      <w:r w:rsidR="0002028A" w:rsidRPr="00FF1D70">
        <w:rPr>
          <w:rFonts w:ascii="Verdana" w:hAnsi="Verdana" w:cs="Arial"/>
          <w:bCs/>
          <w:sz w:val="20"/>
          <w:szCs w:val="20"/>
        </w:rPr>
        <w:t>Vale Provisório (vid</w:t>
      </w:r>
      <w:r w:rsidR="001F530E" w:rsidRPr="00FF1D70">
        <w:rPr>
          <w:rFonts w:ascii="Verdana" w:hAnsi="Verdana" w:cs="Arial"/>
          <w:bCs/>
          <w:sz w:val="20"/>
          <w:szCs w:val="20"/>
        </w:rPr>
        <w:t>e anexo</w:t>
      </w:r>
      <w:r w:rsidR="0002028A" w:rsidRPr="00FF1D70">
        <w:rPr>
          <w:rFonts w:ascii="Verdana" w:hAnsi="Verdana" w:cs="Arial"/>
          <w:bCs/>
          <w:sz w:val="20"/>
          <w:szCs w:val="20"/>
        </w:rPr>
        <w:t>)</w:t>
      </w:r>
      <w:r w:rsidR="00672685" w:rsidRPr="00FF1D70">
        <w:rPr>
          <w:rFonts w:ascii="Verdana" w:hAnsi="Verdana" w:cs="Arial"/>
          <w:bCs/>
          <w:sz w:val="20"/>
          <w:szCs w:val="20"/>
        </w:rPr>
        <w:t xml:space="preserve"> </w:t>
      </w:r>
      <w:r w:rsidRPr="00FF1D70">
        <w:rPr>
          <w:rFonts w:ascii="Verdana" w:hAnsi="Verdana" w:cs="Arial"/>
          <w:bCs/>
          <w:sz w:val="20"/>
          <w:szCs w:val="20"/>
        </w:rPr>
        <w:t xml:space="preserve">deve ser feita através do preenchimento do formulário Vale Provisório, devidamente aprovado pelo gerente da área solicitante e encaminhado à </w:t>
      </w:r>
      <w:r w:rsidR="006F304D" w:rsidRPr="00FF1D70">
        <w:rPr>
          <w:rFonts w:ascii="Verdana" w:hAnsi="Verdana" w:cs="Arial"/>
          <w:bCs/>
          <w:sz w:val="20"/>
          <w:szCs w:val="20"/>
        </w:rPr>
        <w:t>CFI (</w:t>
      </w:r>
      <w:r w:rsidRPr="00FF1D70">
        <w:rPr>
          <w:rFonts w:ascii="Verdana" w:hAnsi="Verdana" w:cs="Arial"/>
          <w:bCs/>
          <w:sz w:val="20"/>
          <w:szCs w:val="20"/>
        </w:rPr>
        <w:t>Tesouraria</w:t>
      </w:r>
      <w:r w:rsidR="006F304D" w:rsidRPr="00FF1D70">
        <w:rPr>
          <w:rFonts w:ascii="Verdana" w:hAnsi="Verdana" w:cs="Arial"/>
          <w:bCs/>
          <w:sz w:val="20"/>
          <w:szCs w:val="20"/>
        </w:rPr>
        <w:t>)</w:t>
      </w:r>
      <w:r w:rsidRPr="00FF1D70">
        <w:rPr>
          <w:rFonts w:ascii="Verdana" w:hAnsi="Verdana" w:cs="Arial"/>
          <w:bCs/>
          <w:sz w:val="20"/>
          <w:szCs w:val="20"/>
        </w:rPr>
        <w:t xml:space="preserve"> em 02 (duas) vias, uma protocolada pela Tesouraria para controle do solicitante e outra para arquivo e controle da Tesouraria.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De posse do formulário devidamente aprovado, a Tesouraria deve liberar o valor</w:t>
      </w:r>
      <w:r w:rsidR="005F7CED" w:rsidRPr="00FF1D70">
        <w:rPr>
          <w:rFonts w:ascii="Verdana" w:hAnsi="Verdana" w:cs="Arial"/>
          <w:bCs/>
          <w:sz w:val="20"/>
          <w:szCs w:val="20"/>
        </w:rPr>
        <w:t>,</w:t>
      </w:r>
      <w:r w:rsidRPr="00FF1D70">
        <w:rPr>
          <w:rFonts w:ascii="Verdana" w:hAnsi="Verdana" w:cs="Arial"/>
          <w:bCs/>
          <w:sz w:val="20"/>
          <w:szCs w:val="20"/>
        </w:rPr>
        <w:t xml:space="preserve"> </w:t>
      </w:r>
      <w:r w:rsidR="005F7CED" w:rsidRPr="00FF1D70">
        <w:rPr>
          <w:rFonts w:ascii="Verdana" w:hAnsi="Verdana" w:cs="Arial"/>
          <w:bCs/>
          <w:sz w:val="20"/>
          <w:szCs w:val="20"/>
        </w:rPr>
        <w:t xml:space="preserve">em espécie, </w:t>
      </w:r>
      <w:r w:rsidRPr="00FF1D70">
        <w:rPr>
          <w:rFonts w:ascii="Verdana" w:hAnsi="Verdana" w:cs="Arial"/>
          <w:bCs/>
          <w:sz w:val="20"/>
          <w:szCs w:val="20"/>
        </w:rPr>
        <w:t>solicitado pelo responsável.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 prestação de contas deve ser efetuada com o preenchimento do formulário “Nota de Despesa”</w:t>
      </w:r>
      <w:r w:rsidR="0002028A" w:rsidRPr="00FF1D70">
        <w:rPr>
          <w:rFonts w:ascii="Verdana" w:hAnsi="Verdana" w:cs="Arial"/>
          <w:bCs/>
          <w:sz w:val="20"/>
          <w:szCs w:val="20"/>
        </w:rPr>
        <w:t xml:space="preserve"> </w:t>
      </w:r>
      <w:r w:rsidR="001F530E" w:rsidRPr="00FF1D70">
        <w:rPr>
          <w:rFonts w:ascii="Verdana" w:hAnsi="Verdana" w:cs="Arial"/>
          <w:bCs/>
          <w:sz w:val="20"/>
          <w:szCs w:val="20"/>
        </w:rPr>
        <w:t>(vide anexo)</w:t>
      </w:r>
      <w:r w:rsidR="00F149CF">
        <w:rPr>
          <w:rFonts w:ascii="Verdana" w:hAnsi="Verdana" w:cs="Arial"/>
          <w:bCs/>
          <w:sz w:val="20"/>
          <w:szCs w:val="20"/>
        </w:rPr>
        <w:t>, no prazo máximo de até 2 (dois) dias</w:t>
      </w:r>
      <w:r w:rsidRPr="00FF1D70">
        <w:rPr>
          <w:rFonts w:ascii="Verdana" w:hAnsi="Verdana" w:cs="Arial"/>
          <w:bCs/>
          <w:sz w:val="20"/>
          <w:szCs w:val="20"/>
        </w:rPr>
        <w:t xml:space="preserve"> da solicitação.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 Tesouraria deve informar à GRH que proceda ao desconto em folha de pagamento do responsável pelo Vale Provisório na falta de sua pre</w:t>
      </w:r>
      <w:r w:rsidR="00F149CF">
        <w:rPr>
          <w:rFonts w:ascii="Verdana" w:hAnsi="Verdana" w:cs="Arial"/>
          <w:bCs/>
          <w:sz w:val="20"/>
          <w:szCs w:val="20"/>
        </w:rPr>
        <w:t>stação de contas no prazo de 2 (dias)</w:t>
      </w:r>
      <w:r w:rsidRPr="00FF1D70">
        <w:rPr>
          <w:rFonts w:ascii="Verdana" w:hAnsi="Verdana" w:cs="Arial"/>
          <w:bCs/>
          <w:sz w:val="20"/>
          <w:szCs w:val="20"/>
        </w:rPr>
        <w:t xml:space="preserve"> de sua solicitação.</w:t>
      </w:r>
    </w:p>
    <w:p w:rsidR="00A93B12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Diretor da área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Deve solicitar a constituição de Fundo Rotativo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Indicar o responsável pelo Fundo Rotativo, bem como, em sua ausência, seu substituto temporário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Quando necessário, so</w:t>
      </w:r>
      <w:r w:rsidR="00672685" w:rsidRPr="00FF1D70">
        <w:rPr>
          <w:rFonts w:ascii="Verdana" w:hAnsi="Verdana" w:cs="Arial"/>
          <w:bCs/>
          <w:sz w:val="20"/>
          <w:szCs w:val="20"/>
        </w:rPr>
        <w:t>licitar através de CI para à</w:t>
      </w:r>
      <w:r w:rsidRPr="00FF1D70">
        <w:rPr>
          <w:rFonts w:ascii="Verdana" w:hAnsi="Verdana" w:cs="Arial"/>
          <w:bCs/>
          <w:sz w:val="20"/>
          <w:szCs w:val="20"/>
        </w:rPr>
        <w:t xml:space="preserve"> GDC</w:t>
      </w:r>
      <w:r w:rsidR="00672685" w:rsidRPr="00FF1D70">
        <w:rPr>
          <w:rFonts w:ascii="Verdana" w:hAnsi="Verdana" w:cs="Arial"/>
          <w:bCs/>
          <w:sz w:val="20"/>
          <w:szCs w:val="20"/>
        </w:rPr>
        <w:t xml:space="preserve"> e a GRH a</w:t>
      </w:r>
      <w:r w:rsidRPr="00FF1D70">
        <w:rPr>
          <w:rFonts w:ascii="Verdana" w:hAnsi="Verdana" w:cs="Arial"/>
          <w:bCs/>
          <w:sz w:val="20"/>
          <w:szCs w:val="20"/>
        </w:rPr>
        <w:t xml:space="preserve"> transferência de responsabilidade do Fundo Rotativo e/ou Fundo Fixo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Emitir a SEV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Aprovar as Notas de Despesas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Aprovar as prestações de contas de Fundo Rotativo e de Vale Provisório.</w:t>
      </w:r>
    </w:p>
    <w:p w:rsidR="00485075" w:rsidRPr="00FF1D70" w:rsidRDefault="00485075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Diretor Administrativo-Financeiro e de Relação com Investidores</w:t>
      </w:r>
    </w:p>
    <w:p w:rsidR="00A93B12" w:rsidRPr="00FF1D70" w:rsidRDefault="00884C8F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 xml:space="preserve">Autorizar a constituição de Fundo Rotativo. 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lastRenderedPageBreak/>
        <w:t xml:space="preserve">Aprovar a alteração de valor de Fundo Rotativo. </w:t>
      </w:r>
    </w:p>
    <w:p w:rsidR="00485075" w:rsidRPr="00FF1D70" w:rsidRDefault="00485075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Tesouraria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Analisar as prestações de contas dos Fundos Rotativos.</w:t>
      </w:r>
    </w:p>
    <w:p w:rsidR="00A93B12" w:rsidRPr="00FF1D70" w:rsidRDefault="00672685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Informar a GRH para proceder o</w:t>
      </w:r>
      <w:r w:rsidR="001B2E88" w:rsidRPr="00FF1D70">
        <w:rPr>
          <w:rFonts w:ascii="Verdana" w:hAnsi="Verdana" w:cs="Arial"/>
          <w:bCs/>
          <w:sz w:val="20"/>
          <w:szCs w:val="20"/>
        </w:rPr>
        <w:t xml:space="preserve"> desconto na folha de pagamento de responsável por Fundo Rotativo nas hipóteses previstas nesta norma.</w:t>
      </w:r>
    </w:p>
    <w:p w:rsidR="00A93B12" w:rsidRPr="00FF1D70" w:rsidRDefault="001B2E88" w:rsidP="00FF1D7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Controlar os Vales – Provisórios e suas prestações de contas.</w:t>
      </w:r>
    </w:p>
    <w:p w:rsidR="00A93B12" w:rsidRPr="00FF1D70" w:rsidRDefault="00884C8F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GDC</w:t>
      </w:r>
    </w:p>
    <w:p w:rsidR="00FF1D70" w:rsidRDefault="001B2E88" w:rsidP="003B6DC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Constituir e controlar os Fundos Rotativos e o Fundo Fixo de Caixa</w:t>
      </w:r>
      <w:r w:rsidR="00E51D94" w:rsidRPr="00FF1D70">
        <w:rPr>
          <w:rFonts w:ascii="Verdana" w:hAnsi="Verdana" w:cs="Arial"/>
          <w:bCs/>
          <w:sz w:val="20"/>
          <w:szCs w:val="20"/>
        </w:rPr>
        <w:t>.</w:t>
      </w:r>
    </w:p>
    <w:p w:rsidR="00A93B12" w:rsidRPr="00FF1D70" w:rsidRDefault="001B2E88" w:rsidP="003B6DC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Emitir o Termo de Responsabilidade a ser devidamente assinado pelo empregado responsável pelo Fundo Rotativo e/ou Fundo Fixo.</w:t>
      </w: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GRH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Efetuar o desconto em folha de pagamento do empregado, de eventuais irregularidades apontadas pelas áreas relativas à prestação de contas, não regularizadas no prazo.</w:t>
      </w: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A93B12" w:rsidRPr="00FF1D70" w:rsidRDefault="001B2E88" w:rsidP="00FF1D70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/>
          <w:bCs/>
          <w:sz w:val="20"/>
          <w:szCs w:val="20"/>
        </w:rPr>
        <w:t>Responsável pelo Fundo de Caixa</w:t>
      </w:r>
    </w:p>
    <w:p w:rsidR="00A93B12" w:rsidRPr="00FF1D70" w:rsidRDefault="001B2E88" w:rsidP="00FF1D70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FF1D70">
        <w:rPr>
          <w:rFonts w:ascii="Verdana" w:hAnsi="Verdana" w:cs="Arial"/>
          <w:bCs/>
          <w:sz w:val="20"/>
          <w:szCs w:val="20"/>
        </w:rPr>
        <w:t>Custodiar os recursos, elaborar a prestação de contas, contagem de caixa e informar à GRH para desconto em folha de pagamento de adiantamentos em aberto.</w:t>
      </w:r>
    </w:p>
    <w:p w:rsidR="006D19C1" w:rsidRPr="00FF1D70" w:rsidRDefault="001B2E88" w:rsidP="00296F6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Penalidades</w:t>
      </w:r>
    </w:p>
    <w:p w:rsidR="006D19C1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3E2809">
        <w:rPr>
          <w:rFonts w:ascii="Verdana" w:hAnsi="Verdana"/>
          <w:b/>
          <w:sz w:val="20"/>
          <w:szCs w:val="20"/>
        </w:rPr>
        <w:t>NG GRH 07</w:t>
      </w:r>
      <w:r w:rsidRPr="00FF1D70">
        <w:rPr>
          <w:rFonts w:ascii="Verdana" w:hAnsi="Verdana"/>
          <w:b/>
          <w:sz w:val="20"/>
          <w:szCs w:val="20"/>
        </w:rPr>
        <w:t xml:space="preserve"> - Conduta Funcional</w:t>
      </w:r>
      <w:r w:rsidRPr="00FF1D70">
        <w:rPr>
          <w:rFonts w:ascii="Verdana" w:hAnsi="Verdana"/>
          <w:sz w:val="20"/>
          <w:szCs w:val="20"/>
        </w:rPr>
        <w:t>, no caso de descumprimento desta Norma.</w:t>
      </w:r>
    </w:p>
    <w:p w:rsidR="006D19C1" w:rsidRPr="00FF1D70" w:rsidRDefault="00884C8F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3E2809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FF1D70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E2809" w:rsidRPr="003E2809" w:rsidRDefault="003E2809" w:rsidP="003E280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Anexos</w:t>
      </w:r>
    </w:p>
    <w:p w:rsidR="00FF1D70" w:rsidRPr="00FF1D70" w:rsidRDefault="001B2E88" w:rsidP="00EF2B46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Anexo I – Correspondência Interna</w:t>
      </w:r>
      <w:r w:rsidR="00FF1D70">
        <w:rPr>
          <w:rFonts w:ascii="Verdana" w:hAnsi="Verdana"/>
          <w:sz w:val="20"/>
          <w:szCs w:val="20"/>
        </w:rPr>
        <w:t>;</w:t>
      </w:r>
    </w:p>
    <w:p w:rsidR="00FF1D70" w:rsidRPr="00FF1D70" w:rsidRDefault="001B2E88" w:rsidP="004B4184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lastRenderedPageBreak/>
        <w:t>Anexo II – Correspondência Interna – Relatório de Prestação de Contas</w:t>
      </w:r>
      <w:r w:rsidR="00FF1D70">
        <w:rPr>
          <w:rFonts w:ascii="Verdana" w:hAnsi="Verdana"/>
          <w:sz w:val="20"/>
          <w:szCs w:val="20"/>
        </w:rPr>
        <w:t>;</w:t>
      </w:r>
    </w:p>
    <w:p w:rsidR="00FF1D70" w:rsidRPr="00FF1D70" w:rsidRDefault="001B2E88" w:rsidP="00052745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Anexo III – Nota de Despesas</w:t>
      </w:r>
      <w:r w:rsidR="00FF1D70">
        <w:rPr>
          <w:rFonts w:ascii="Verdana" w:hAnsi="Verdana"/>
          <w:sz w:val="20"/>
          <w:szCs w:val="20"/>
        </w:rPr>
        <w:t>;</w:t>
      </w:r>
    </w:p>
    <w:p w:rsidR="00FF1D70" w:rsidRPr="00FF1D70" w:rsidRDefault="001F530E" w:rsidP="00674E5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 xml:space="preserve">Anexo IV – </w:t>
      </w:r>
      <w:r w:rsidR="001B2E88" w:rsidRPr="00FF1D70">
        <w:rPr>
          <w:rFonts w:ascii="Verdana" w:hAnsi="Verdana"/>
          <w:sz w:val="20"/>
          <w:szCs w:val="20"/>
        </w:rPr>
        <w:t>Vale</w:t>
      </w:r>
      <w:r w:rsidR="00FF1D70">
        <w:rPr>
          <w:rFonts w:ascii="Verdana" w:hAnsi="Verdana"/>
          <w:sz w:val="20"/>
          <w:szCs w:val="20"/>
        </w:rPr>
        <w:t>;</w:t>
      </w:r>
    </w:p>
    <w:p w:rsidR="00FF1D70" w:rsidRPr="00FF1D70" w:rsidRDefault="001B2E88" w:rsidP="00BA50D2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Anexo V – Vale Provisório</w:t>
      </w:r>
      <w:r w:rsidR="00FF1D70">
        <w:rPr>
          <w:rFonts w:ascii="Verdana" w:hAnsi="Verdana"/>
          <w:sz w:val="20"/>
          <w:szCs w:val="20"/>
        </w:rPr>
        <w:t>;</w:t>
      </w:r>
    </w:p>
    <w:p w:rsidR="002A70AD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>Anexo VI – Termo de Responsabilidade</w:t>
      </w:r>
      <w:r w:rsidR="00FF1D70">
        <w:rPr>
          <w:rFonts w:ascii="Verdana" w:hAnsi="Verdana"/>
          <w:sz w:val="20"/>
          <w:szCs w:val="20"/>
        </w:rPr>
        <w:t>.</w:t>
      </w:r>
    </w:p>
    <w:p w:rsidR="00FF1D70" w:rsidRPr="00FF1D70" w:rsidRDefault="00FF1D70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6D19C1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Revisões</w:t>
      </w:r>
    </w:p>
    <w:p w:rsidR="00EC21F3" w:rsidRPr="00FF1D70" w:rsidRDefault="001B2E88" w:rsidP="00FF1D7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545710" w:rsidRPr="00FF1D70">
        <w:rPr>
          <w:rFonts w:ascii="Verdana" w:hAnsi="Verdana"/>
          <w:sz w:val="20"/>
          <w:szCs w:val="20"/>
        </w:rPr>
        <w:t>GDC (Gerência de Controladoria).</w:t>
      </w:r>
    </w:p>
    <w:p w:rsidR="00FF1D70" w:rsidRPr="00FF1D70" w:rsidRDefault="00FF1D70" w:rsidP="00FF1D7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FF1D70" w:rsidRDefault="001B2E88" w:rsidP="00FF1D7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F1D70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633"/>
        <w:gridCol w:w="2890"/>
      </w:tblGrid>
      <w:tr w:rsidR="006D19C1" w:rsidRPr="00FF1D70" w:rsidTr="003E2809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1D70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1D70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633" w:type="dxa"/>
            <w:vMerge w:val="restart"/>
            <w:shd w:val="clear" w:color="auto" w:fill="C0C0C0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1D70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890" w:type="dxa"/>
            <w:vMerge w:val="restart"/>
            <w:shd w:val="clear" w:color="auto" w:fill="C0C0C0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F1D70">
              <w:rPr>
                <w:rFonts w:ascii="Verdana" w:hAnsi="Verdana"/>
                <w:b/>
                <w:sz w:val="20"/>
                <w:szCs w:val="20"/>
              </w:rPr>
              <w:t>Revisores/ Aprovadores</w:t>
            </w:r>
          </w:p>
        </w:tc>
      </w:tr>
      <w:tr w:rsidR="006D19C1" w:rsidRPr="00FF1D70" w:rsidTr="003E2809">
        <w:trPr>
          <w:trHeight w:val="184"/>
        </w:trPr>
        <w:tc>
          <w:tcPr>
            <w:tcW w:w="0" w:type="auto"/>
            <w:vMerge/>
          </w:tcPr>
          <w:p w:rsidR="001E2420" w:rsidRPr="00FF1D70" w:rsidRDefault="001E2420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F1D70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F1D70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1E2420" w:rsidRPr="00FF1D70" w:rsidRDefault="001E2420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:rsidR="001E2420" w:rsidRPr="00FF1D70" w:rsidRDefault="001E2420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FF1D70" w:rsidTr="003E2809">
        <w:trPr>
          <w:trHeight w:val="288"/>
        </w:trPr>
        <w:tc>
          <w:tcPr>
            <w:tcW w:w="1094" w:type="dxa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F1D70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D19C1" w:rsidRPr="00FF1D70" w:rsidRDefault="00884C8F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FF1D70" w:rsidRDefault="00884C8F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dxa"/>
            <w:vAlign w:val="center"/>
          </w:tcPr>
          <w:p w:rsidR="006D19C1" w:rsidRPr="00FF1D70" w:rsidRDefault="001B2E88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F1D70">
              <w:rPr>
                <w:rFonts w:ascii="Verdana" w:hAnsi="Verdana"/>
                <w:sz w:val="20"/>
                <w:szCs w:val="20"/>
              </w:rPr>
              <w:t xml:space="preserve">Não </w:t>
            </w:r>
            <w:r w:rsidR="003E2809">
              <w:rPr>
                <w:rFonts w:ascii="Verdana" w:hAnsi="Verdana"/>
                <w:sz w:val="20"/>
                <w:szCs w:val="20"/>
              </w:rPr>
              <w:t>aplicável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06F28" w:rsidRPr="00FF1D70" w:rsidRDefault="006F304D" w:rsidP="003E280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F1D70">
              <w:rPr>
                <w:rFonts w:ascii="Verdana" w:hAnsi="Verdana"/>
                <w:sz w:val="20"/>
                <w:szCs w:val="20"/>
              </w:rPr>
              <w:t>GDC</w:t>
            </w:r>
            <w:r w:rsidR="001B2E88" w:rsidRPr="00FF1D70">
              <w:rPr>
                <w:rFonts w:ascii="Verdana" w:hAnsi="Verdana"/>
                <w:sz w:val="20"/>
                <w:szCs w:val="20"/>
              </w:rPr>
              <w:t>:</w:t>
            </w:r>
            <w:r w:rsidR="00D87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2809">
              <w:rPr>
                <w:rFonts w:ascii="Verdana" w:hAnsi="Verdana"/>
                <w:sz w:val="20"/>
                <w:szCs w:val="20"/>
              </w:rPr>
              <w:t>Domingos Ferronato</w:t>
            </w:r>
          </w:p>
          <w:p w:rsidR="006D19C1" w:rsidRPr="00FF1D70" w:rsidRDefault="00884C8F" w:rsidP="00FF1D7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30DFE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2028A" w:rsidRPr="00FF1D70" w:rsidRDefault="0002028A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2809" w:rsidRDefault="003E2809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3E2809" w:rsidRDefault="003E2809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3E2809" w:rsidRDefault="003E2809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3E2809" w:rsidRDefault="003E2809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920DCD" w:rsidRDefault="00920DCD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3E2809" w:rsidRDefault="003E2809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3E2809" w:rsidRDefault="003E2809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183515</wp:posOffset>
                </wp:positionV>
                <wp:extent cx="6171565" cy="342265"/>
                <wp:effectExtent l="5715" t="8255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ANEXO 1 – NG – GDC – 018 – ADIANTAMENTO DE VERBAS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85pt;margin-top:14.45pt;width:485.95pt;height:26.9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ANEXO 1 – NG – GDC – 018 – ADIANTAMENTO DE VERBAS</w:t>
                      </w:r>
                    </w:p>
                  </w:txbxContent>
                </v:textbox>
              </v:shape>
            </w:pict>
          </mc:Fallback>
        </mc:AlternateConten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635</wp:posOffset>
                </wp:positionV>
                <wp:extent cx="6171565" cy="342265"/>
                <wp:effectExtent l="5715" t="8255" r="139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CORRESPONDÊNCIA INTERNA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7.85pt;margin-top:.05pt;width:485.95pt;height:26.9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CORRESPONDÊNCIA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168275</wp:posOffset>
                </wp:positionV>
                <wp:extent cx="2171065" cy="342265"/>
                <wp:effectExtent l="13335" t="8255" r="63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São Paulo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t>____/____/______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7pt;margin-top:13.25pt;width:170.95pt;height:26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São Paulo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t>____/____/______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168275</wp:posOffset>
                </wp:positionV>
                <wp:extent cx="3999865" cy="342265"/>
                <wp:effectExtent l="5715" t="8255" r="139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7.85pt;margin-top:13.25pt;width:314.95pt;height:26.9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DE: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3199765" cy="342265"/>
                <wp:effectExtent l="13335" t="8255" r="63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</w:rPr>
                              <w:t>Diretorias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pt;margin-top:13.25pt;width:251.95pt;height:26.9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</w:rPr>
                        <w:t>Diretorias</w:t>
                      </w:r>
                    </w:p>
                  </w:txbxContent>
                </v:textbox>
              </v:shape>
            </w:pict>
          </mc:Fallback>
        </mc:AlternateConten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483860" cy="342265"/>
                <wp:effectExtent l="13335" t="8255" r="825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</w:rPr>
                              <w:t>Gerência de Contabilidade e Finanças - GCF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pt;margin-top:12.65pt;width:431.8pt;height:26.9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</w:rPr>
                        <w:t>Gerência de Contabilidade e Finanças - GCF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160655</wp:posOffset>
                </wp:positionV>
                <wp:extent cx="6171565" cy="342265"/>
                <wp:effectExtent l="5715" t="8255" r="139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17.85pt;margin-top:12.65pt;width:485.95pt;height:26.9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PARA:</w:t>
                      </w:r>
                    </w:p>
                  </w:txbxContent>
                </v:textbox>
              </v:shape>
            </w:pict>
          </mc:Fallback>
        </mc:AlternateConten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151130</wp:posOffset>
                </wp:positionV>
                <wp:extent cx="6171565" cy="342265"/>
                <wp:effectExtent l="5715" t="6350" r="1397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17.85pt;margin-top:11.9pt;width:485.95pt;height:26.9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5714365" cy="342265"/>
                <wp:effectExtent l="13335" t="8255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</w:rPr>
                              <w:t>Fundo Rotativo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8pt;margin-top:12.05pt;width:449.95pt;height:26.9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</w:rPr>
                        <w:t>Fundo Rotativo</w:t>
                      </w:r>
                    </w:p>
                  </w:txbxContent>
                </v:textbox>
              </v:shape>
            </w:pict>
          </mc:Fallback>
        </mc:AlternateConten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 xml:space="preserve">Solicitamos a liberação da importância de R$ XXX.XXX,XX (valor por extenso), para constituição do </w:t>
      </w:r>
      <w:r w:rsidRPr="00FF1D70">
        <w:rPr>
          <w:rFonts w:ascii="Verdana" w:hAnsi="Verdana" w:cs="Arial"/>
          <w:b/>
          <w:kern w:val="1"/>
          <w:sz w:val="20"/>
          <w:szCs w:val="20"/>
        </w:rPr>
        <w:t>Fundo Rotativo</w:t>
      </w:r>
      <w:r w:rsidRPr="00FF1D70">
        <w:rPr>
          <w:rFonts w:ascii="Verdana" w:hAnsi="Verdana" w:cs="Arial"/>
          <w:kern w:val="1"/>
          <w:sz w:val="20"/>
          <w:szCs w:val="20"/>
        </w:rPr>
        <w:t xml:space="preserve"> da </w:t>
      </w:r>
      <w:r w:rsidRPr="00FF1D70">
        <w:rPr>
          <w:rFonts w:ascii="Verdana" w:hAnsi="Verdana" w:cs="Arial"/>
          <w:kern w:val="1"/>
          <w:sz w:val="20"/>
          <w:szCs w:val="20"/>
          <w:u w:val="single"/>
        </w:rPr>
        <w:t>Diretoria ou Gerência.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 xml:space="preserve">Indico como responsável por este </w:t>
      </w:r>
      <w:r w:rsidRPr="00FF1D70">
        <w:rPr>
          <w:rFonts w:ascii="Verdana" w:hAnsi="Verdana" w:cs="Arial"/>
          <w:b/>
          <w:kern w:val="1"/>
          <w:sz w:val="20"/>
          <w:szCs w:val="20"/>
        </w:rPr>
        <w:t>Fundo Rotativo</w:t>
      </w:r>
      <w:r w:rsidRPr="00FF1D70">
        <w:rPr>
          <w:rFonts w:ascii="Verdana" w:hAnsi="Verdana" w:cs="Arial"/>
          <w:kern w:val="1"/>
          <w:sz w:val="20"/>
          <w:szCs w:val="20"/>
        </w:rPr>
        <w:t xml:space="preserve"> o empregado ____________________________, RF_______-___.</w:t>
      </w: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Informo estar ciente das instruções contidas na Norma Geral – Adiantamento de verbas.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Atenciosamente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Diretor</w:t>
      </w: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C60FE" w:rsidRPr="00FF1D70" w:rsidRDefault="003C60FE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72390" distB="72390" distL="72390" distR="7239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867410</wp:posOffset>
                </wp:positionV>
                <wp:extent cx="2171065" cy="342265"/>
                <wp:effectExtent l="13335" t="6350" r="6350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São Paulo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t>____/____/______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306pt;margin-top:68.3pt;width:170.95pt;height:26.9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São Paulo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t>____/____/______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1212215</wp:posOffset>
                </wp:positionV>
                <wp:extent cx="6171565" cy="342265"/>
                <wp:effectExtent l="13970" t="8255" r="571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-8.95pt;margin-top:95.45pt;width:485.95pt;height:26.9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PARA: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1212215</wp:posOffset>
                </wp:positionV>
                <wp:extent cx="5483860" cy="342265"/>
                <wp:effectExtent l="13335" t="8255" r="825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</w:rPr>
                              <w:t>Gerência de Contabilidade e Finanças - GCF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5pt;margin-top:95.45pt;width:431.8pt;height:26.9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</w:rPr>
                        <w:t>Gerência de Contabilidade e Finanças - GCF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183515</wp:posOffset>
                </wp:positionV>
                <wp:extent cx="6171565" cy="342265"/>
                <wp:effectExtent l="13970" t="8255" r="571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ANEXO 2  – NG – GDC – 018 – ADIANTAMENTO DE VERBAS</w:t>
                            </w:r>
                          </w:p>
                          <w:p w:rsidR="002A70AD" w:rsidRDefault="00884C8F" w:rsidP="002A70A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-8.95pt;margin-top:14.45pt;width:485.95pt;height:26.95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ANEXO 2  – NG – GDC – 018 – ADIANTAMENTO DE VERBAS</w:t>
                      </w:r>
                    </w:p>
                    <w:p w:rsidR="002A70AD" w:rsidRDefault="00010709" w:rsidP="002A70AD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526415</wp:posOffset>
                </wp:positionV>
                <wp:extent cx="6171565" cy="342265"/>
                <wp:effectExtent l="13970" t="8255" r="571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CORRESPONDÊNCIA INTERNA – RELATÓRIO DE PRESTAÇÃO DE CONTAS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8.95pt;margin-top:41.45pt;width:485.95pt;height:26.9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CORRESPONDÊNCIA INTERNA – RELATÓRIO DE PRESTAÇÃO DE CONTAS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867410</wp:posOffset>
                </wp:positionV>
                <wp:extent cx="3999865" cy="342265"/>
                <wp:effectExtent l="13970" t="6350" r="5715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-8.95pt;margin-top:68.3pt;width:314.95pt;height:26.9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DE: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1555115</wp:posOffset>
                </wp:positionV>
                <wp:extent cx="6171565" cy="342265"/>
                <wp:effectExtent l="13970" t="8255" r="571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-8.95pt;margin-top:122.45pt;width:485.95pt;height:26.9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b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869315</wp:posOffset>
                </wp:positionV>
                <wp:extent cx="3428365" cy="342265"/>
                <wp:effectExtent l="13335" t="8255" r="635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Responsável pelo Fundo Rotativo ou solicitante do vale provisório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36pt;margin-top:68.45pt;width:269.95pt;height:26.95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Responsável pelo Fundo Rotativo ou solicitante do vale provisório</w:t>
                      </w:r>
                    </w:p>
                  </w:txbxContent>
                </v:textbox>
              </v:shape>
            </w:pict>
          </mc:Fallback>
        </mc:AlternateContent>
      </w:r>
      <w:r w:rsidRPr="00FF1D70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1555115</wp:posOffset>
                </wp:positionV>
                <wp:extent cx="5600065" cy="342265"/>
                <wp:effectExtent l="13335" t="8255" r="6350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D" w:rsidRDefault="001B2E88" w:rsidP="002A70AD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</w:rPr>
                              <w:t>Prestação de Contas do Fundo Rotativo do mês ___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6pt;margin-top:122.45pt;width:440.95pt;height:26.9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" strokeweight=".05pt">
                <v:textbox inset="4.25pt,4.25pt,4.25pt,4.25pt">
                  <w:txbxContent>
                    <w:p w:rsidR="002A70AD" w:rsidRDefault="001B2E88" w:rsidP="002A70AD">
                      <w:pPr>
                        <w:pStyle w:val="Framecontents"/>
                      </w:pPr>
                      <w:r>
                        <w:rPr>
                          <w:rFonts w:ascii="Arial" w:hAnsi="Arial" w:cs="Arial"/>
                        </w:rPr>
                        <w:t>Prestação de Contas do Fundo Rotativo do mês ___</w:t>
                      </w:r>
                    </w:p>
                  </w:txbxContent>
                </v:textbox>
              </v:shape>
            </w:pict>
          </mc:Fallback>
        </mc:AlternateConten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Estamos prestando contas do Fundo Rotativo (ou Vale Provisório), solicitado através da nossa CI nº __________, de ____/____/______, conforme segue: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667"/>
        <w:gridCol w:w="2408"/>
        <w:gridCol w:w="1700"/>
        <w:gridCol w:w="1984"/>
        <w:gridCol w:w="1280"/>
      </w:tblGrid>
      <w:tr w:rsidR="002A70AD" w:rsidRPr="00FF1D70" w:rsidTr="00F740ED">
        <w:trPr>
          <w:trHeight w:val="50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Data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Número Documento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Fornecedor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Centro de Custo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Valor</w:t>
            </w:r>
          </w:p>
        </w:tc>
      </w:tr>
      <w:tr w:rsidR="002A70AD" w:rsidRPr="00FF1D70" w:rsidTr="00F740ED">
        <w:trPr>
          <w:trHeight w:val="53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</w:tr>
      <w:tr w:rsidR="002A70AD" w:rsidRPr="00FF1D70" w:rsidTr="00F740ED">
        <w:trPr>
          <w:trHeight w:val="50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</w:tr>
      <w:tr w:rsidR="002A70AD" w:rsidRPr="00FF1D70" w:rsidTr="00F740ED">
        <w:trPr>
          <w:trHeight w:val="34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Total das Despesas = R$</w:t>
            </w:r>
          </w:p>
        </w:tc>
      </w:tr>
      <w:tr w:rsidR="002A70AD" w:rsidRPr="00FF1D70" w:rsidTr="00F740ED">
        <w:trPr>
          <w:trHeight w:val="34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Valor a Devolver = R$</w:t>
            </w:r>
          </w:p>
        </w:tc>
      </w:tr>
      <w:tr w:rsidR="002A70AD" w:rsidRPr="00FF1D70" w:rsidTr="00F740ED">
        <w:trPr>
          <w:trHeight w:val="36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Valor a Receber = R$</w:t>
            </w:r>
          </w:p>
        </w:tc>
      </w:tr>
    </w:tbl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Atenciosamente,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(Responsável pelo Fundo Rotativo ou pelo Vale Provisório)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Ciência</w:t>
      </w: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(Diretor da área)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  <w:u w:val="single"/>
        </w:rPr>
        <w:lastRenderedPageBreak/>
        <w:t>OBS:</w:t>
      </w:r>
      <w:r w:rsidRPr="00FF1D70">
        <w:rPr>
          <w:rFonts w:ascii="Verdana" w:hAnsi="Verdana" w:cs="Arial"/>
          <w:kern w:val="1"/>
          <w:sz w:val="20"/>
          <w:szCs w:val="20"/>
        </w:rPr>
        <w:t xml:space="preserve"> </w:t>
      </w:r>
      <w:r w:rsidRPr="00FF1D70">
        <w:rPr>
          <w:rFonts w:ascii="Verdana" w:hAnsi="Verdana" w:cs="Arial"/>
          <w:b/>
          <w:kern w:val="1"/>
          <w:sz w:val="20"/>
          <w:szCs w:val="20"/>
        </w:rPr>
        <w:t>Documentos</w:t>
      </w:r>
      <w:r w:rsidRPr="00FF1D70">
        <w:rPr>
          <w:rFonts w:ascii="Verdana" w:hAnsi="Verdana" w:cs="Arial"/>
          <w:kern w:val="1"/>
          <w:sz w:val="20"/>
          <w:szCs w:val="20"/>
        </w:rPr>
        <w:t xml:space="preserve"> = Notas Fiscais, Faturas, Recibos</w:t>
      </w:r>
      <w:r w:rsidR="00E51D94" w:rsidRPr="00FF1D70">
        <w:rPr>
          <w:rFonts w:ascii="Verdana" w:hAnsi="Verdana" w:cs="Arial"/>
          <w:kern w:val="1"/>
          <w:sz w:val="20"/>
          <w:szCs w:val="20"/>
        </w:rPr>
        <w:t>.</w:t>
      </w: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 xml:space="preserve">          </w:t>
      </w:r>
      <w:r w:rsidRPr="00FF1D70">
        <w:rPr>
          <w:rFonts w:ascii="Verdana" w:hAnsi="Verdana" w:cs="Arial"/>
          <w:b/>
          <w:kern w:val="1"/>
          <w:sz w:val="20"/>
          <w:szCs w:val="20"/>
        </w:rPr>
        <w:t>Data</w:t>
      </w:r>
      <w:r w:rsidRPr="00FF1D70">
        <w:rPr>
          <w:rFonts w:ascii="Verdana" w:hAnsi="Verdana" w:cs="Arial"/>
          <w:kern w:val="1"/>
          <w:sz w:val="20"/>
          <w:szCs w:val="20"/>
        </w:rPr>
        <w:t xml:space="preserve"> = data da emissão do documento</w:t>
      </w:r>
      <w:r w:rsidR="00E51D94" w:rsidRPr="00FF1D70">
        <w:rPr>
          <w:rFonts w:ascii="Verdana" w:hAnsi="Verdana" w:cs="Arial"/>
          <w:kern w:val="1"/>
          <w:sz w:val="20"/>
          <w:szCs w:val="20"/>
        </w:rPr>
        <w:t>.</w:t>
      </w: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 xml:space="preserve">          </w:t>
      </w:r>
      <w:r w:rsidRPr="00FF1D70">
        <w:rPr>
          <w:rFonts w:ascii="Verdana" w:hAnsi="Verdana" w:cs="Arial"/>
          <w:b/>
          <w:kern w:val="1"/>
          <w:sz w:val="20"/>
          <w:szCs w:val="20"/>
        </w:rPr>
        <w:t>Fornecedor</w:t>
      </w:r>
      <w:r w:rsidRPr="00FF1D70">
        <w:rPr>
          <w:rFonts w:ascii="Verdana" w:hAnsi="Verdana" w:cs="Arial"/>
          <w:kern w:val="1"/>
          <w:sz w:val="20"/>
          <w:szCs w:val="20"/>
        </w:rPr>
        <w:t xml:space="preserve"> = nome da Empresa que consta no Documento.</w:t>
      </w:r>
    </w:p>
    <w:p w:rsidR="002A70AD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6378A" w:rsidRDefault="0046378A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6378A" w:rsidRDefault="0046378A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6378A" w:rsidRDefault="0046378A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6378A" w:rsidRDefault="0046378A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6378A" w:rsidRDefault="0046378A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F1D70" w:rsidRPr="00FF1D70" w:rsidRDefault="00FF1D70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lastRenderedPageBreak/>
        <w:t>ANEXO 3 – NG – GDC – 018 – ADIANTAMENTO DE VERBAS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5607050" cy="56762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67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1F530E" w:rsidRPr="00FF1D70" w:rsidRDefault="001F530E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lastRenderedPageBreak/>
        <w:t>ANEXO 4 – NG – GDC – 018 – ADIANTAMENTO DE VERBAS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t xml:space="preserve"> VALE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1"/>
        <w:gridCol w:w="56"/>
        <w:gridCol w:w="4377"/>
      </w:tblGrid>
      <w:tr w:rsidR="002A70AD" w:rsidRPr="00FF1D70" w:rsidTr="00F740ED">
        <w:trPr>
          <w:trHeight w:val="84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VALE  Nº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 xml:space="preserve"> _______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R$ _______________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kern w:val="1"/>
                <w:sz w:val="20"/>
                <w:szCs w:val="20"/>
              </w:rPr>
            </w:pPr>
          </w:p>
        </w:tc>
      </w:tr>
      <w:tr w:rsidR="002A70AD" w:rsidRPr="00FF1D70" w:rsidTr="00F740ED">
        <w:trPr>
          <w:gridAfter w:val="1"/>
          <w:wAfter w:w="4377" w:type="dxa"/>
          <w:trHeight w:val="878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Valor por Extenso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: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</w:tr>
    </w:tbl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2A70AD" w:rsidRPr="00FF1D70" w:rsidTr="00F740E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Empregado Solicitante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: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Responsável Fundo Rotativo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:</w:t>
            </w:r>
          </w:p>
        </w:tc>
      </w:tr>
    </w:tbl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t>DATA.:  ____/_____/_____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6215A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967D4" w:rsidRPr="00FF1D70" w:rsidRDefault="003967D4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t>ANEXO 5 – NG – GDC – 018 – ADIANTAMENTO DE VERBAS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t>VALE PROVISÓRIO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1"/>
        <w:gridCol w:w="56"/>
        <w:gridCol w:w="4377"/>
      </w:tblGrid>
      <w:tr w:rsidR="002A70AD" w:rsidRPr="00FF1D70" w:rsidTr="00F740ED">
        <w:trPr>
          <w:trHeight w:val="84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VALE PROVISÓRIO  Nº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 xml:space="preserve"> _______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R$ _______________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b/>
                <w:kern w:val="1"/>
                <w:sz w:val="20"/>
                <w:szCs w:val="20"/>
              </w:rPr>
            </w:pPr>
          </w:p>
        </w:tc>
      </w:tr>
      <w:tr w:rsidR="002A70AD" w:rsidRPr="00FF1D70" w:rsidTr="00F740ED">
        <w:trPr>
          <w:gridAfter w:val="1"/>
          <w:wAfter w:w="4377" w:type="dxa"/>
          <w:trHeight w:val="878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Valor por Extenso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: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</w:tr>
    </w:tbl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4"/>
      </w:tblGrid>
      <w:tr w:rsidR="002A70AD" w:rsidRPr="00FF1D70" w:rsidTr="00F740ED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Objeto.: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</w:tr>
    </w:tbl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2A70AD" w:rsidRPr="00FF1D70" w:rsidTr="00F740ED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Empregado Solicitante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:</w:t>
            </w: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  <w:p w:rsidR="002A70AD" w:rsidRPr="00FF1D70" w:rsidRDefault="00884C8F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0AD" w:rsidRPr="00FF1D70" w:rsidRDefault="001B2E88" w:rsidP="00FF1D70">
            <w:pPr>
              <w:suppressAutoHyphens/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 w:cs="Arial"/>
                <w:kern w:val="1"/>
                <w:sz w:val="20"/>
                <w:szCs w:val="20"/>
              </w:rPr>
            </w:pPr>
            <w:r w:rsidRPr="00FF1D70">
              <w:rPr>
                <w:rFonts w:ascii="Verdana" w:hAnsi="Verdana" w:cs="Arial"/>
                <w:b/>
                <w:kern w:val="1"/>
                <w:sz w:val="20"/>
                <w:szCs w:val="20"/>
              </w:rPr>
              <w:t>Gerência Solicitante</w:t>
            </w:r>
            <w:r w:rsidRPr="00FF1D70">
              <w:rPr>
                <w:rFonts w:ascii="Verdana" w:hAnsi="Verdana" w:cs="Arial"/>
                <w:kern w:val="1"/>
                <w:sz w:val="20"/>
                <w:szCs w:val="20"/>
              </w:rPr>
              <w:t>:</w:t>
            </w:r>
          </w:p>
        </w:tc>
      </w:tr>
    </w:tbl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b/>
          <w:kern w:val="1"/>
          <w:sz w:val="20"/>
          <w:szCs w:val="20"/>
        </w:rPr>
        <w:t>DATA.:  ____/_____/_____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967D4" w:rsidRPr="00FF1D70" w:rsidRDefault="003967D4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967D4" w:rsidRPr="00FF1D70" w:rsidRDefault="003967D4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70AD" w:rsidRPr="00FF1D70" w:rsidRDefault="001B2E88" w:rsidP="00FF1D70">
      <w:pPr>
        <w:numPr>
          <w:ilvl w:val="4"/>
          <w:numId w:val="19"/>
        </w:numPr>
        <w:suppressAutoHyphens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iCs/>
          <w:smallCaps/>
          <w:kern w:val="1"/>
          <w:sz w:val="20"/>
          <w:szCs w:val="20"/>
        </w:rPr>
      </w:pPr>
      <w:r w:rsidRPr="00FF1D70">
        <w:rPr>
          <w:rFonts w:ascii="Verdana" w:hAnsi="Verdana" w:cs="Arial"/>
          <w:b/>
          <w:iCs/>
          <w:smallCaps/>
          <w:kern w:val="1"/>
          <w:sz w:val="20"/>
          <w:szCs w:val="20"/>
        </w:rPr>
        <w:lastRenderedPageBreak/>
        <w:t>ANEXO 6</w:t>
      </w:r>
      <w:r w:rsidRPr="00FF1D70">
        <w:rPr>
          <w:rFonts w:ascii="Verdana" w:hAnsi="Verdana" w:cs="Arial"/>
          <w:b/>
          <w:bCs/>
          <w:iCs/>
          <w:kern w:val="1"/>
          <w:sz w:val="20"/>
          <w:szCs w:val="20"/>
        </w:rPr>
        <w:t xml:space="preserve"> – NG – GDC – 018 – ADIANTAMENTO DE VERBAS</w:t>
      </w:r>
    </w:p>
    <w:p w:rsidR="002A70AD" w:rsidRPr="00FF1D70" w:rsidRDefault="00884C8F" w:rsidP="00FF1D70">
      <w:pPr>
        <w:numPr>
          <w:ilvl w:val="4"/>
          <w:numId w:val="19"/>
        </w:numPr>
        <w:suppressAutoHyphens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iCs/>
          <w:smallCaps/>
          <w:kern w:val="1"/>
          <w:sz w:val="20"/>
          <w:szCs w:val="20"/>
        </w:rPr>
      </w:pPr>
    </w:p>
    <w:p w:rsidR="002A70AD" w:rsidRPr="00FF1D70" w:rsidRDefault="001B2E88" w:rsidP="00FF1D70">
      <w:pPr>
        <w:numPr>
          <w:ilvl w:val="4"/>
          <w:numId w:val="19"/>
        </w:numPr>
        <w:suppressAutoHyphens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bCs/>
          <w:iCs/>
          <w:kern w:val="1"/>
          <w:sz w:val="20"/>
          <w:szCs w:val="20"/>
        </w:rPr>
      </w:pPr>
      <w:r w:rsidRPr="00FF1D70">
        <w:rPr>
          <w:rFonts w:ascii="Verdana" w:hAnsi="Verdana" w:cs="Arial"/>
          <w:b/>
          <w:iCs/>
          <w:smallCaps/>
          <w:kern w:val="1"/>
          <w:sz w:val="20"/>
          <w:szCs w:val="20"/>
        </w:rPr>
        <w:t>Termo de Responsabilidade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  <w:lang w:val="pt-PT"/>
        </w:rPr>
      </w:pPr>
      <w:r w:rsidRPr="00FF1D70">
        <w:rPr>
          <w:rFonts w:ascii="Verdana" w:hAnsi="Verdana" w:cs="Arial"/>
          <w:kern w:val="1"/>
          <w:sz w:val="20"/>
          <w:szCs w:val="20"/>
          <w:lang w:val="pt-PT"/>
        </w:rPr>
        <w:t xml:space="preserve">Eu______________________________________________________________________, portador (a) da cédula de identidade n.º ___________ e RF – Registro Funcional nº_________, residente e domiciliado na______________________________________________________________________ , declaro para os devidos fins que ficará sob a minha responsabilidade a importância de (R$ xx,000.00 - ________________), que nesta data recebi da </w:t>
      </w:r>
      <w:r w:rsidRPr="00FF1D70">
        <w:rPr>
          <w:rFonts w:ascii="Verdana" w:hAnsi="Verdana" w:cs="Arial"/>
          <w:b/>
          <w:kern w:val="1"/>
          <w:sz w:val="20"/>
          <w:szCs w:val="20"/>
          <w:lang w:val="pt-PT"/>
        </w:rPr>
        <w:t>GDC – Gerência de Controladoria</w:t>
      </w:r>
      <w:r w:rsidRPr="00FF1D70">
        <w:rPr>
          <w:rFonts w:ascii="Verdana" w:hAnsi="Verdana" w:cs="Arial"/>
          <w:kern w:val="1"/>
          <w:sz w:val="20"/>
          <w:szCs w:val="20"/>
          <w:lang w:val="pt-PT"/>
        </w:rPr>
        <w:t xml:space="preserve">, a título de </w:t>
      </w:r>
      <w:r w:rsidRPr="00FF1D70">
        <w:rPr>
          <w:rFonts w:ascii="Verdana" w:hAnsi="Verdana" w:cs="Arial"/>
          <w:b/>
          <w:kern w:val="1"/>
          <w:sz w:val="20"/>
          <w:szCs w:val="20"/>
          <w:lang w:val="pt-PT"/>
        </w:rPr>
        <w:t>Fundo Rotativo</w:t>
      </w:r>
      <w:r w:rsidRPr="00FF1D70">
        <w:rPr>
          <w:rFonts w:ascii="Verdana" w:hAnsi="Verdana" w:cs="Arial"/>
          <w:kern w:val="1"/>
          <w:sz w:val="20"/>
          <w:szCs w:val="20"/>
          <w:lang w:val="pt-PT"/>
        </w:rPr>
        <w:t xml:space="preserve"> </w:t>
      </w:r>
      <w:r w:rsidRPr="00FF1D70">
        <w:rPr>
          <w:rFonts w:ascii="Verdana" w:hAnsi="Verdana" w:cs="Arial"/>
          <w:b/>
          <w:kern w:val="1"/>
          <w:sz w:val="20"/>
          <w:szCs w:val="20"/>
          <w:lang w:val="pt-PT"/>
        </w:rPr>
        <w:t>e/ou Fundo Fixo</w:t>
      </w:r>
      <w:r w:rsidRPr="00FF1D70">
        <w:rPr>
          <w:rFonts w:ascii="Verdana" w:hAnsi="Verdana" w:cs="Arial"/>
          <w:kern w:val="1"/>
          <w:sz w:val="20"/>
          <w:szCs w:val="20"/>
          <w:lang w:val="pt-PT"/>
        </w:rPr>
        <w:t>, assumindo assim a responsabilidade da referida importância, a qual conferi, respondendo por quaisquer falta e/ou desaparecimento que vier a ocorrer, autorizando desde já a entidade proceder desconto sobre meus proventos referente a remuneração decorrente do vínculo empregatício e/ou rescisão de contrato de trabalho.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(local), (data)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pBdr>
          <w:bottom w:val="single" w:sz="12" w:space="1" w:color="000000"/>
        </w:pBd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  <w:vertAlign w:val="superscript"/>
        </w:rPr>
        <w:t>nome/assinatura</w:t>
      </w: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1B2E88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  <w:r w:rsidRPr="00FF1D70">
        <w:rPr>
          <w:rFonts w:ascii="Verdana" w:hAnsi="Verdana" w:cs="Arial"/>
          <w:kern w:val="1"/>
          <w:sz w:val="20"/>
          <w:szCs w:val="20"/>
        </w:rPr>
        <w:t>Testemunhas:</w:t>
      </w:r>
    </w:p>
    <w:p w:rsidR="002A70AD" w:rsidRPr="00FF1D70" w:rsidRDefault="00884C8F" w:rsidP="00FF1D70">
      <w:pPr>
        <w:pBdr>
          <w:bottom w:val="single" w:sz="12" w:space="1" w:color="000000"/>
        </w:pBd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pBdr>
          <w:bottom w:val="single" w:sz="12" w:space="1" w:color="000000"/>
        </w:pBd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884C8F" w:rsidP="00FF1D70">
      <w:pPr>
        <w:suppressAutoHyphens/>
        <w:spacing w:beforeLines="240" w:before="576" w:afterLines="240" w:after="576" w:line="360" w:lineRule="auto"/>
        <w:contextualSpacing/>
        <w:jc w:val="both"/>
        <w:rPr>
          <w:rFonts w:ascii="Verdana" w:hAnsi="Verdana"/>
          <w:kern w:val="1"/>
          <w:sz w:val="20"/>
          <w:szCs w:val="20"/>
        </w:rPr>
      </w:pPr>
    </w:p>
    <w:p w:rsidR="002A70AD" w:rsidRPr="00FF1D70" w:rsidRDefault="00884C8F" w:rsidP="00FF1D7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2A70AD" w:rsidRPr="00FF1D70" w:rsidSect="0029472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17" w:right="1701" w:bottom="1417" w:left="1701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8F" w:rsidRDefault="00884C8F">
      <w:r>
        <w:separator/>
      </w:r>
    </w:p>
  </w:endnote>
  <w:endnote w:type="continuationSeparator" w:id="0">
    <w:p w:rsidR="00884C8F" w:rsidRDefault="0088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1B2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884C8F">
    <w:pPr>
      <w:pStyle w:val="Footer"/>
      <w:ind w:right="360"/>
    </w:pPr>
  </w:p>
  <w:p w:rsidR="00DD41F2" w:rsidRDefault="00884C8F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1B2E88" w:rsidP="000F2334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1B2E88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CC4CDD">
      <w:rPr>
        <w:rStyle w:val="PageNumber"/>
        <w:rFonts w:ascii="Verdana" w:hAnsi="Verdana"/>
        <w:noProof/>
        <w:sz w:val="18"/>
      </w:rPr>
      <w:t>102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884C8F">
    <w:pPr>
      <w:pStyle w:val="Footer"/>
      <w:ind w:right="360"/>
    </w:pPr>
  </w:p>
  <w:p w:rsidR="00DD41F2" w:rsidRDefault="00884C8F" w:rsidP="005D2592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884C8F">
    <w:pPr>
      <w:pStyle w:val="Footer"/>
    </w:pPr>
  </w:p>
  <w:p w:rsidR="00DD41F2" w:rsidRDefault="00884C8F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8F" w:rsidRDefault="00884C8F">
      <w:r>
        <w:separator/>
      </w:r>
    </w:p>
  </w:footnote>
  <w:footnote w:type="continuationSeparator" w:id="0">
    <w:p w:rsidR="00884C8F" w:rsidRDefault="0088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1B2E88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1B2E88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1B2E88" w:rsidP="006E21C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Adiantamento de Verbas</w:t>
          </w:r>
        </w:p>
      </w:tc>
      <w:tc>
        <w:tcPr>
          <w:tcW w:w="1843" w:type="dxa"/>
        </w:tcPr>
        <w:p w:rsidR="003D67B9" w:rsidRDefault="001B2E88" w:rsidP="00F52A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545710">
            <w:t>NG GDC</w:t>
          </w:r>
          <w:r>
            <w:t xml:space="preserve"> 06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884C8F">
          <w:pPr>
            <w:pStyle w:val="Header"/>
          </w:pPr>
        </w:p>
      </w:tc>
      <w:tc>
        <w:tcPr>
          <w:tcW w:w="1854" w:type="dxa"/>
        </w:tcPr>
        <w:p w:rsidR="003D67B9" w:rsidRPr="00986E3A" w:rsidRDefault="001B2E88" w:rsidP="006E21C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CC4CDD">
            <w:rPr>
              <w:sz w:val="16"/>
            </w:rPr>
            <w:t>08/12</w:t>
          </w:r>
          <w:r>
            <w:rPr>
              <w:sz w:val="16"/>
            </w:rPr>
            <w:t>/2017</w:t>
          </w:r>
        </w:p>
      </w:tc>
      <w:tc>
        <w:tcPr>
          <w:tcW w:w="900" w:type="dxa"/>
        </w:tcPr>
        <w:p w:rsidR="003D67B9" w:rsidRPr="00986E3A" w:rsidRDefault="001B2E88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1B2E88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1B2E88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F1F66">
            <w:rPr>
              <w:b/>
              <w:sz w:val="16"/>
            </w:rPr>
            <w:t>Revisado por:</w:t>
          </w:r>
          <w:r w:rsidRPr="003F1F66">
            <w:rPr>
              <w:b/>
              <w:sz w:val="16"/>
            </w:rPr>
            <w:br/>
          </w:r>
          <w:r w:rsidRPr="003F1F66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D81AAD" w:rsidRPr="003F1F66" w:rsidRDefault="001B2E88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3D67B9" w:rsidRPr="003F1F66" w:rsidRDefault="00CC4CDD" w:rsidP="006E21C8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1B2E88" w:rsidRPr="003F1F66">
            <w:rPr>
              <w:sz w:val="16"/>
            </w:rPr>
            <w:t>/2017</w:t>
          </w:r>
        </w:p>
      </w:tc>
    </w:tr>
  </w:tbl>
  <w:p w:rsidR="003D67B9" w:rsidRDefault="0088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8B0A64A8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C145E08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9A889D4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2ABCD2F6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312586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1F72CF6C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E418132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D09C8CCE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21BC909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3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8D7FC0"/>
    <w:multiLevelType w:val="multilevel"/>
    <w:tmpl w:val="7EF85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85619D8"/>
    <w:multiLevelType w:val="multilevel"/>
    <w:tmpl w:val="0C58FA5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BFA6AF7"/>
    <w:multiLevelType w:val="multilevel"/>
    <w:tmpl w:val="14100B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1E71B6"/>
    <w:multiLevelType w:val="multilevel"/>
    <w:tmpl w:val="3EC2E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3" w15:restartNumberingAfterBreak="0">
    <w:nsid w:val="5C532539"/>
    <w:multiLevelType w:val="multilevel"/>
    <w:tmpl w:val="28AA5E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suff w:val="space"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  <w:lvlOverride w:ilvl="0">
      <w:startOverride w:val="7"/>
    </w:lvlOverride>
    <w:lvlOverride w:ilvl="1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</w:num>
  <w:num w:numId="19">
    <w:abstractNumId w:val="0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20"/>
    <w:rsid w:val="00010709"/>
    <w:rsid w:val="0002028A"/>
    <w:rsid w:val="0007547D"/>
    <w:rsid w:val="000A30EC"/>
    <w:rsid w:val="000E7280"/>
    <w:rsid w:val="000F6584"/>
    <w:rsid w:val="001B2E88"/>
    <w:rsid w:val="001E2420"/>
    <w:rsid w:val="001F530E"/>
    <w:rsid w:val="002234FB"/>
    <w:rsid w:val="0029472D"/>
    <w:rsid w:val="00377587"/>
    <w:rsid w:val="003967D4"/>
    <w:rsid w:val="003C60FE"/>
    <w:rsid w:val="003E2809"/>
    <w:rsid w:val="0046378A"/>
    <w:rsid w:val="00485075"/>
    <w:rsid w:val="005336F1"/>
    <w:rsid w:val="00545710"/>
    <w:rsid w:val="00577E52"/>
    <w:rsid w:val="005F33F7"/>
    <w:rsid w:val="005F7CED"/>
    <w:rsid w:val="00672685"/>
    <w:rsid w:val="006F304D"/>
    <w:rsid w:val="00726912"/>
    <w:rsid w:val="00732FAF"/>
    <w:rsid w:val="00854F77"/>
    <w:rsid w:val="00884C8F"/>
    <w:rsid w:val="008C1A6E"/>
    <w:rsid w:val="008C52C6"/>
    <w:rsid w:val="00920DCD"/>
    <w:rsid w:val="009F3999"/>
    <w:rsid w:val="00B20EEA"/>
    <w:rsid w:val="00B975D2"/>
    <w:rsid w:val="00CC4CDD"/>
    <w:rsid w:val="00CE1C7D"/>
    <w:rsid w:val="00D40358"/>
    <w:rsid w:val="00D87185"/>
    <w:rsid w:val="00D96F13"/>
    <w:rsid w:val="00E51D94"/>
    <w:rsid w:val="00EA6422"/>
    <w:rsid w:val="00F149CF"/>
    <w:rsid w:val="00F64F73"/>
    <w:rsid w:val="00F74AD8"/>
    <w:rsid w:val="00FB100E"/>
    <w:rsid w:val="00FD440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D8022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customStyle="1" w:styleId="Framecontents">
    <w:name w:val="Frame contents"/>
    <w:basedOn w:val="BodyText"/>
    <w:rsid w:val="002A70AD"/>
    <w:pPr>
      <w:suppressAutoHyphens/>
      <w:spacing w:after="120"/>
      <w:jc w:val="left"/>
    </w:pPr>
    <w:rPr>
      <w:kern w:val="1"/>
      <w:sz w:val="20"/>
      <w:szCs w:val="20"/>
      <w:lang w:val="pt-PT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D149-5D55-4470-BC07-2812AF45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17</Pages>
  <Words>2770</Words>
  <Characters>15793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18526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61</cp:revision>
  <dcterms:created xsi:type="dcterms:W3CDTF">2017-08-30T19:59:00Z</dcterms:created>
  <dcterms:modified xsi:type="dcterms:W3CDTF">2018-04-18T13:10:00Z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