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4AA5C" w14:textId="77777777" w:rsidR="006A12B2" w:rsidRPr="00BC520B" w:rsidRDefault="003E11CD" w:rsidP="00BC520B">
      <w:pPr>
        <w:pStyle w:val="ListParagraph"/>
        <w:numPr>
          <w:ilvl w:val="0"/>
          <w:numId w:val="2"/>
        </w:numPr>
        <w:spacing w:beforeLines="240" w:before="576" w:afterLines="240" w:after="576"/>
        <w:ind w:left="0" w:firstLine="0"/>
        <w:jc w:val="both"/>
        <w:rPr>
          <w:rFonts w:ascii="Verdana" w:hAnsi="Verdana"/>
          <w:b/>
          <w:color w:val="4F81BD"/>
          <w:spacing w:val="4"/>
          <w:sz w:val="20"/>
          <w:szCs w:val="20"/>
        </w:rPr>
      </w:pPr>
      <w:r w:rsidRPr="00BC520B">
        <w:rPr>
          <w:rFonts w:ascii="Verdana" w:hAnsi="Verdana"/>
          <w:b/>
          <w:spacing w:val="4"/>
          <w:sz w:val="20"/>
          <w:szCs w:val="20"/>
        </w:rPr>
        <w:t>Objetivo</w:t>
      </w:r>
    </w:p>
    <w:p w14:paraId="1C45926A" w14:textId="77777777" w:rsidR="00E77D3D" w:rsidRPr="00BC520B" w:rsidRDefault="003E11CD" w:rsidP="00BC520B">
      <w:pPr>
        <w:pStyle w:val="ListParagraph"/>
        <w:spacing w:beforeLines="240" w:before="576" w:afterLines="240" w:after="576"/>
        <w:ind w:left="0"/>
        <w:jc w:val="both"/>
        <w:rPr>
          <w:rFonts w:ascii="Verdana" w:hAnsi="Verdana"/>
          <w:b/>
          <w:color w:val="4F81BD"/>
          <w:spacing w:val="4"/>
          <w:sz w:val="20"/>
          <w:szCs w:val="20"/>
        </w:rPr>
      </w:pPr>
      <w:r w:rsidRPr="00BC520B">
        <w:rPr>
          <w:rFonts w:ascii="Verdana" w:hAnsi="Verdana"/>
          <w:spacing w:val="4"/>
          <w:sz w:val="20"/>
          <w:szCs w:val="20"/>
        </w:rPr>
        <w:t>Definir diretrizes que suportem o processo de licitação para compras e contrataçõ</w:t>
      </w:r>
      <w:r w:rsidR="008869A6" w:rsidRPr="00BC520B">
        <w:rPr>
          <w:rFonts w:ascii="Verdana" w:hAnsi="Verdana"/>
          <w:spacing w:val="4"/>
          <w:sz w:val="20"/>
          <w:szCs w:val="20"/>
        </w:rPr>
        <w:t>es de serviços</w:t>
      </w:r>
      <w:r w:rsidRPr="00BC520B">
        <w:rPr>
          <w:rFonts w:ascii="Verdana" w:hAnsi="Verdana"/>
          <w:spacing w:val="4"/>
          <w:sz w:val="20"/>
          <w:szCs w:val="20"/>
        </w:rPr>
        <w:t xml:space="preserve">. </w:t>
      </w:r>
    </w:p>
    <w:p w14:paraId="4895ADA6" w14:textId="77777777" w:rsidR="006A12B2" w:rsidRPr="00BC520B" w:rsidRDefault="006A12B2" w:rsidP="00BC520B">
      <w:pPr>
        <w:pStyle w:val="ListParagraph"/>
        <w:spacing w:beforeLines="240" w:before="576" w:afterLines="240" w:after="576"/>
        <w:ind w:left="0"/>
        <w:jc w:val="both"/>
        <w:rPr>
          <w:rFonts w:ascii="Verdana" w:hAnsi="Verdana"/>
          <w:b/>
          <w:color w:val="4F81BD"/>
          <w:spacing w:val="4"/>
          <w:sz w:val="20"/>
          <w:szCs w:val="20"/>
        </w:rPr>
      </w:pPr>
    </w:p>
    <w:p w14:paraId="005152B4" w14:textId="77777777" w:rsidR="006A12B2" w:rsidRPr="00BC520B" w:rsidRDefault="003E11CD" w:rsidP="00BC520B">
      <w:pPr>
        <w:pStyle w:val="ListParagraph"/>
        <w:numPr>
          <w:ilvl w:val="0"/>
          <w:numId w:val="2"/>
        </w:numPr>
        <w:spacing w:beforeLines="240" w:before="576" w:afterLines="240" w:after="576"/>
        <w:ind w:left="0" w:firstLine="0"/>
        <w:jc w:val="both"/>
        <w:rPr>
          <w:rFonts w:ascii="Verdana" w:hAnsi="Verdana"/>
          <w:b/>
          <w:color w:val="4F81BD"/>
          <w:spacing w:val="4"/>
          <w:sz w:val="20"/>
          <w:szCs w:val="20"/>
        </w:rPr>
      </w:pPr>
      <w:r w:rsidRPr="00BC520B">
        <w:rPr>
          <w:rFonts w:ascii="Verdana" w:hAnsi="Verdana"/>
          <w:b/>
          <w:spacing w:val="4"/>
          <w:sz w:val="20"/>
          <w:szCs w:val="20"/>
        </w:rPr>
        <w:t>Abrangência</w:t>
      </w:r>
    </w:p>
    <w:p w14:paraId="07DEF4CB" w14:textId="6F9BB187" w:rsidR="00E77D3D" w:rsidRPr="00BC520B" w:rsidRDefault="003E11CD" w:rsidP="00BC520B">
      <w:pPr>
        <w:pStyle w:val="ListParagraph"/>
        <w:spacing w:beforeLines="240" w:before="576" w:afterLines="240" w:after="576"/>
        <w:ind w:left="0"/>
        <w:jc w:val="both"/>
        <w:rPr>
          <w:rFonts w:ascii="Verdana" w:hAnsi="Verdana"/>
          <w:spacing w:val="4"/>
          <w:sz w:val="20"/>
          <w:szCs w:val="20"/>
        </w:rPr>
      </w:pPr>
      <w:r w:rsidRPr="00BC520B">
        <w:rPr>
          <w:rFonts w:ascii="Verdana" w:hAnsi="Verdana"/>
          <w:spacing w:val="4"/>
          <w:sz w:val="20"/>
          <w:szCs w:val="20"/>
        </w:rPr>
        <w:t xml:space="preserve">As definições, diretrizes e demais orientações introduzidas por </w:t>
      </w:r>
      <w:r w:rsidR="00E77D3D" w:rsidRPr="00BC520B">
        <w:rPr>
          <w:rFonts w:ascii="Verdana" w:hAnsi="Verdana"/>
          <w:spacing w:val="4"/>
          <w:sz w:val="20"/>
          <w:szCs w:val="20"/>
        </w:rPr>
        <w:t>esta norma aplicam-</w:t>
      </w:r>
      <w:r w:rsidRPr="00BC520B">
        <w:rPr>
          <w:rFonts w:ascii="Verdana" w:hAnsi="Verdana"/>
          <w:spacing w:val="4"/>
          <w:sz w:val="20"/>
          <w:szCs w:val="20"/>
        </w:rPr>
        <w:t>se a todos os colaboradores da SP T</w:t>
      </w:r>
      <w:r w:rsidR="009D2DBE" w:rsidRPr="00BC520B">
        <w:rPr>
          <w:rFonts w:ascii="Verdana" w:hAnsi="Verdana"/>
          <w:spacing w:val="4"/>
          <w:sz w:val="20"/>
          <w:szCs w:val="20"/>
        </w:rPr>
        <w:t>urismo</w:t>
      </w:r>
      <w:r w:rsidRPr="00BC520B">
        <w:rPr>
          <w:rFonts w:ascii="Verdana" w:hAnsi="Verdana"/>
          <w:spacing w:val="4"/>
          <w:sz w:val="20"/>
          <w:szCs w:val="20"/>
        </w:rPr>
        <w:t>.</w:t>
      </w:r>
    </w:p>
    <w:p w14:paraId="373A982D" w14:textId="77777777" w:rsidR="006A12B2" w:rsidRPr="00BC520B" w:rsidRDefault="006A12B2" w:rsidP="00BC520B">
      <w:pPr>
        <w:pStyle w:val="ListParagraph"/>
        <w:spacing w:beforeLines="240" w:before="576" w:afterLines="240" w:after="576"/>
        <w:ind w:left="0"/>
        <w:jc w:val="both"/>
        <w:rPr>
          <w:rFonts w:ascii="Verdana" w:hAnsi="Verdana"/>
          <w:b/>
          <w:color w:val="4F81BD"/>
          <w:spacing w:val="4"/>
          <w:sz w:val="20"/>
          <w:szCs w:val="20"/>
        </w:rPr>
      </w:pPr>
    </w:p>
    <w:p w14:paraId="75601A94" w14:textId="77777777" w:rsidR="00E77D3D" w:rsidRPr="00BC520B" w:rsidRDefault="003E11CD" w:rsidP="00BC520B">
      <w:pPr>
        <w:pStyle w:val="ListParagraph"/>
        <w:numPr>
          <w:ilvl w:val="0"/>
          <w:numId w:val="2"/>
        </w:numPr>
        <w:spacing w:beforeLines="240" w:before="576" w:afterLines="240" w:after="576"/>
        <w:ind w:left="0" w:firstLine="0"/>
        <w:jc w:val="both"/>
        <w:rPr>
          <w:rFonts w:ascii="Verdana" w:hAnsi="Verdana"/>
          <w:b/>
          <w:color w:val="4F81BD"/>
          <w:spacing w:val="4"/>
          <w:sz w:val="20"/>
          <w:szCs w:val="20"/>
        </w:rPr>
      </w:pPr>
      <w:r w:rsidRPr="00BC520B">
        <w:rPr>
          <w:rFonts w:ascii="Verdana" w:hAnsi="Verdana"/>
          <w:b/>
          <w:spacing w:val="4"/>
          <w:sz w:val="20"/>
          <w:szCs w:val="20"/>
        </w:rPr>
        <w:t>Definições</w:t>
      </w:r>
    </w:p>
    <w:p w14:paraId="56B24AE6" w14:textId="21D1F5D8" w:rsidR="23D5D108" w:rsidRPr="00BC520B" w:rsidRDefault="23D5D108" w:rsidP="00BC520B">
      <w:pPr>
        <w:pStyle w:val="ListParagraph"/>
        <w:numPr>
          <w:ilvl w:val="1"/>
          <w:numId w:val="2"/>
        </w:numPr>
        <w:spacing w:beforeLines="240" w:before="576" w:afterLines="240" w:after="576"/>
        <w:ind w:left="0" w:firstLine="0"/>
        <w:jc w:val="both"/>
        <w:rPr>
          <w:spacing w:val="4"/>
          <w:sz w:val="20"/>
          <w:szCs w:val="20"/>
        </w:rPr>
      </w:pPr>
      <w:r w:rsidRPr="00BC520B">
        <w:rPr>
          <w:rFonts w:ascii="Verdana" w:hAnsi="Verdana"/>
          <w:spacing w:val="4"/>
          <w:sz w:val="20"/>
          <w:szCs w:val="20"/>
          <w:u w:val="single"/>
        </w:rPr>
        <w:t>AS - Autorização de Serviço:</w:t>
      </w:r>
      <w:r w:rsidRPr="00BC520B">
        <w:rPr>
          <w:rFonts w:ascii="Verdana" w:hAnsi="Verdana"/>
          <w:spacing w:val="4"/>
          <w:sz w:val="20"/>
          <w:szCs w:val="20"/>
        </w:rPr>
        <w:t xml:space="preserve"> É um instrumento substituto ao de contrato, com a mesma validade legal, utilizado para contratações de valor menor ao do limite da modalidade Convite, conforme Lei Federal 8.666/93. A utilização do tipo de instrumento contratual é definida pela GCO.</w:t>
      </w:r>
    </w:p>
    <w:p w14:paraId="14E8993F" w14:textId="77777777" w:rsidR="00E03863" w:rsidRPr="00BC520B" w:rsidRDefault="23D5D108" w:rsidP="00BC520B">
      <w:pPr>
        <w:pStyle w:val="ListParagraph"/>
        <w:numPr>
          <w:ilvl w:val="1"/>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u w:val="single"/>
        </w:rPr>
        <w:t>CI:</w:t>
      </w:r>
      <w:r w:rsidRPr="00BC520B">
        <w:rPr>
          <w:rFonts w:ascii="Verdana" w:hAnsi="Verdana"/>
          <w:spacing w:val="4"/>
          <w:sz w:val="20"/>
          <w:szCs w:val="20"/>
        </w:rPr>
        <w:t xml:space="preserve"> Correspondência Interna.</w:t>
      </w:r>
    </w:p>
    <w:p w14:paraId="64BBEE20" w14:textId="77777777" w:rsidR="00ED43D4" w:rsidRPr="00BC520B" w:rsidRDefault="23D5D108" w:rsidP="00BC520B">
      <w:pPr>
        <w:pStyle w:val="ListParagraph"/>
        <w:numPr>
          <w:ilvl w:val="1"/>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u w:val="single"/>
        </w:rPr>
        <w:t>DAF</w:t>
      </w:r>
      <w:r w:rsidRPr="00BC520B">
        <w:rPr>
          <w:rFonts w:ascii="Verdana" w:hAnsi="Verdana"/>
          <w:spacing w:val="4"/>
          <w:sz w:val="20"/>
          <w:szCs w:val="20"/>
        </w:rPr>
        <w:t>: Diretoria Administrativo-Financeira e de Relação com Investidores.</w:t>
      </w:r>
    </w:p>
    <w:p w14:paraId="079B7A7D" w14:textId="77777777" w:rsidR="00E77D3D" w:rsidRPr="00BC520B" w:rsidRDefault="003E11CD" w:rsidP="00BC520B">
      <w:pPr>
        <w:pStyle w:val="ListParagraph"/>
        <w:numPr>
          <w:ilvl w:val="1"/>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u w:val="single"/>
        </w:rPr>
        <w:t>Licitação</w:t>
      </w:r>
      <w:r w:rsidRPr="00BC520B">
        <w:rPr>
          <w:rFonts w:ascii="Verdana" w:hAnsi="Verdana"/>
          <w:spacing w:val="4"/>
          <w:sz w:val="20"/>
          <w:szCs w:val="20"/>
        </w:rPr>
        <w:t xml:space="preserve">: </w:t>
      </w:r>
      <w:r w:rsidRPr="00BC520B">
        <w:rPr>
          <w:rFonts w:ascii="Verdana" w:hAnsi="Verdana" w:cs="Arial"/>
          <w:spacing w:val="4"/>
          <w:sz w:val="20"/>
          <w:szCs w:val="20"/>
          <w:shd w:val="clear" w:color="auto" w:fill="FFFFFF"/>
        </w:rPr>
        <w:t>É o procedimento administrativo formal para contratação de se</w:t>
      </w:r>
      <w:r w:rsidR="008869A6" w:rsidRPr="00BC520B">
        <w:rPr>
          <w:rFonts w:ascii="Verdana" w:hAnsi="Verdana" w:cs="Arial"/>
          <w:spacing w:val="4"/>
          <w:sz w:val="20"/>
          <w:szCs w:val="20"/>
          <w:shd w:val="clear" w:color="auto" w:fill="FFFFFF"/>
        </w:rPr>
        <w:t xml:space="preserve">rviço </w:t>
      </w:r>
      <w:r w:rsidRPr="00BC520B">
        <w:rPr>
          <w:rFonts w:ascii="Verdana" w:hAnsi="Verdana" w:cs="Arial"/>
          <w:spacing w:val="4"/>
          <w:sz w:val="20"/>
          <w:szCs w:val="20"/>
          <w:shd w:val="clear" w:color="auto" w:fill="FFFFFF"/>
        </w:rPr>
        <w:t>ou aquisição de produtos pelos entes da Administração Pública direta ou indireta, regulado por legislação.</w:t>
      </w:r>
    </w:p>
    <w:p w14:paraId="74FBFB13" w14:textId="77777777" w:rsidR="00E77D3D" w:rsidRPr="00BC520B" w:rsidRDefault="23D5D108" w:rsidP="00BC520B">
      <w:pPr>
        <w:pStyle w:val="ListParagraph"/>
        <w:numPr>
          <w:ilvl w:val="1"/>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u w:val="single"/>
        </w:rPr>
        <w:t>GCO:</w:t>
      </w:r>
      <w:r w:rsidRPr="00BC520B">
        <w:rPr>
          <w:rFonts w:ascii="Verdana" w:hAnsi="Verdana"/>
          <w:spacing w:val="4"/>
          <w:sz w:val="20"/>
          <w:szCs w:val="20"/>
        </w:rPr>
        <w:t xml:space="preserve"> Gerência de Compras e Contratos.</w:t>
      </w:r>
    </w:p>
    <w:p w14:paraId="06970C7D" w14:textId="77777777" w:rsidR="00E77D3D" w:rsidRPr="00BC520B" w:rsidRDefault="23D5D108" w:rsidP="00BC520B">
      <w:pPr>
        <w:pStyle w:val="ListParagraph"/>
        <w:numPr>
          <w:ilvl w:val="1"/>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u w:val="single"/>
        </w:rPr>
        <w:t>GJU</w:t>
      </w:r>
      <w:r w:rsidRPr="00BC520B">
        <w:rPr>
          <w:rFonts w:ascii="Verdana" w:hAnsi="Verdana"/>
          <w:spacing w:val="4"/>
          <w:sz w:val="20"/>
          <w:szCs w:val="20"/>
        </w:rPr>
        <w:t>: Gerência Jurídica.</w:t>
      </w:r>
    </w:p>
    <w:p w14:paraId="245165A9" w14:textId="181359F6" w:rsidR="00243F96" w:rsidRPr="00BC520B" w:rsidRDefault="23D5D108" w:rsidP="00BC520B">
      <w:pPr>
        <w:pStyle w:val="ListParagraph"/>
        <w:numPr>
          <w:ilvl w:val="1"/>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u w:val="single"/>
        </w:rPr>
        <w:t>OC - Ordem de Compra:</w:t>
      </w:r>
      <w:r w:rsidRPr="00BC520B">
        <w:rPr>
          <w:rFonts w:ascii="Verdana" w:hAnsi="Verdana"/>
          <w:spacing w:val="4"/>
          <w:sz w:val="20"/>
          <w:szCs w:val="20"/>
        </w:rPr>
        <w:t xml:space="preserve"> É um instrumento substituto ao de contrato, com a mesma validade legal, utilizado para compras de valor menor ao limite da modalidade Convite, conforme Lei Federal 8.666/93. A utilização do tipo de instrumento contratual é definida pela GCO.</w:t>
      </w:r>
    </w:p>
    <w:p w14:paraId="02040C6A" w14:textId="77777777" w:rsidR="00ED43D4" w:rsidRPr="00BC520B" w:rsidRDefault="23D5D108" w:rsidP="00BC520B">
      <w:pPr>
        <w:pStyle w:val="ListParagraph"/>
        <w:numPr>
          <w:ilvl w:val="1"/>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u w:val="single"/>
        </w:rPr>
        <w:t>Pregão</w:t>
      </w:r>
      <w:r w:rsidRPr="00BC520B">
        <w:rPr>
          <w:rFonts w:ascii="Verdana" w:hAnsi="Verdana"/>
          <w:spacing w:val="4"/>
          <w:sz w:val="20"/>
          <w:szCs w:val="20"/>
        </w:rPr>
        <w:t xml:space="preserve">: Modalidade de licitação para aquisição de bens e serviços comuns em que a disputa pelo fornecimento é feita em sessão pública, por meio de propostas e lances, para classificação e habilitação do licitante com a proposta de menor preço. </w:t>
      </w:r>
    </w:p>
    <w:p w14:paraId="1F203FF4" w14:textId="77777777" w:rsidR="00ED43D4" w:rsidRPr="00BC520B" w:rsidRDefault="23D5D108" w:rsidP="00BC520B">
      <w:pPr>
        <w:pStyle w:val="ListParagraph"/>
        <w:numPr>
          <w:ilvl w:val="1"/>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u w:val="single"/>
        </w:rPr>
        <w:t>Processo de Compra</w:t>
      </w:r>
      <w:r w:rsidRPr="00BC520B">
        <w:rPr>
          <w:rFonts w:ascii="Verdana" w:hAnsi="Verdana"/>
          <w:spacing w:val="4"/>
          <w:sz w:val="20"/>
          <w:szCs w:val="20"/>
        </w:rPr>
        <w:t>: é o processo de aquisição de bens e serviços, o qual deve tramitar obrigatoriamente pela GCO - Gerência de Compras e Contratos.</w:t>
      </w:r>
    </w:p>
    <w:p w14:paraId="7B87B231" w14:textId="2B02AAD2" w:rsidR="00C2373F" w:rsidRPr="00BC520B" w:rsidRDefault="49133C0F" w:rsidP="00BC520B">
      <w:pPr>
        <w:pStyle w:val="ListParagraph"/>
        <w:numPr>
          <w:ilvl w:val="1"/>
          <w:numId w:val="2"/>
        </w:numPr>
        <w:spacing w:beforeLines="240" w:before="576" w:afterLines="240" w:after="576"/>
        <w:ind w:left="0" w:firstLine="0"/>
        <w:jc w:val="both"/>
        <w:rPr>
          <w:rFonts w:ascii="Verdana" w:hAnsi="Verdana"/>
          <w:color w:val="00B050"/>
          <w:spacing w:val="4"/>
          <w:sz w:val="20"/>
          <w:szCs w:val="20"/>
        </w:rPr>
      </w:pPr>
      <w:r w:rsidRPr="00BC520B">
        <w:rPr>
          <w:rFonts w:ascii="Verdana" w:hAnsi="Verdana"/>
          <w:spacing w:val="4"/>
          <w:sz w:val="20"/>
          <w:szCs w:val="20"/>
          <w:u w:val="single"/>
        </w:rPr>
        <w:t>Protheus:</w:t>
      </w:r>
      <w:r w:rsidRPr="00BC520B">
        <w:rPr>
          <w:rFonts w:ascii="Verdana" w:hAnsi="Verdana"/>
          <w:spacing w:val="4"/>
          <w:sz w:val="20"/>
          <w:szCs w:val="20"/>
        </w:rPr>
        <w:t xml:space="preserve"> Sistema integrado de gestão organizacional utilizado para regi</w:t>
      </w:r>
      <w:r w:rsidR="00686C57" w:rsidRPr="00BC520B">
        <w:rPr>
          <w:rFonts w:ascii="Verdana" w:hAnsi="Verdana"/>
          <w:spacing w:val="4"/>
          <w:sz w:val="20"/>
          <w:szCs w:val="20"/>
        </w:rPr>
        <w:t>stro de solicitação de compras,</w:t>
      </w:r>
      <w:r w:rsidRPr="00BC520B">
        <w:rPr>
          <w:rFonts w:ascii="Verdana" w:hAnsi="Verdana"/>
          <w:spacing w:val="4"/>
          <w:sz w:val="20"/>
          <w:szCs w:val="20"/>
        </w:rPr>
        <w:t xml:space="preserve"> registro de contrato</w:t>
      </w:r>
      <w:r w:rsidR="00686C57" w:rsidRPr="00BC520B">
        <w:rPr>
          <w:rFonts w:ascii="Verdana" w:hAnsi="Verdana"/>
          <w:spacing w:val="4"/>
          <w:sz w:val="20"/>
          <w:szCs w:val="20"/>
        </w:rPr>
        <w:t>, dentre outros</w:t>
      </w:r>
      <w:r w:rsidRPr="00BC520B">
        <w:rPr>
          <w:rFonts w:ascii="Verdana" w:hAnsi="Verdana"/>
          <w:spacing w:val="4"/>
          <w:sz w:val="20"/>
          <w:szCs w:val="20"/>
        </w:rPr>
        <w:t xml:space="preserve">.  </w:t>
      </w:r>
    </w:p>
    <w:p w14:paraId="548FECDF" w14:textId="77777777" w:rsidR="00C2373F" w:rsidRPr="00BC520B" w:rsidRDefault="00C2373F" w:rsidP="00BC520B">
      <w:pPr>
        <w:pStyle w:val="ListParagraph"/>
        <w:spacing w:beforeLines="240" w:before="576" w:afterLines="240" w:after="576"/>
        <w:ind w:left="0"/>
        <w:jc w:val="both"/>
        <w:rPr>
          <w:rFonts w:ascii="Verdana" w:hAnsi="Verdana"/>
          <w:spacing w:val="4"/>
          <w:sz w:val="20"/>
          <w:szCs w:val="20"/>
        </w:rPr>
      </w:pPr>
    </w:p>
    <w:p w14:paraId="777F9083" w14:textId="77777777" w:rsidR="00E77D3D" w:rsidRPr="00BC520B" w:rsidRDefault="003E11CD" w:rsidP="00BC520B">
      <w:pPr>
        <w:pStyle w:val="ListParagraph"/>
        <w:numPr>
          <w:ilvl w:val="0"/>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Diretrizes</w:t>
      </w:r>
    </w:p>
    <w:p w14:paraId="3EA46BB6" w14:textId="77777777" w:rsidR="00E77D3D" w:rsidRPr="00BC520B" w:rsidRDefault="003E11CD" w:rsidP="00BC520B">
      <w:pPr>
        <w:pStyle w:val="ListParagraph"/>
        <w:numPr>
          <w:ilvl w:val="1"/>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 xml:space="preserve">Licitações </w:t>
      </w:r>
    </w:p>
    <w:p w14:paraId="1A6FC47C" w14:textId="77777777" w:rsidR="00E77D3D" w:rsidRPr="00BC520B" w:rsidRDefault="008869A6"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 xml:space="preserve">Via de regra, as </w:t>
      </w:r>
      <w:r w:rsidR="003E11CD" w:rsidRPr="00BC520B">
        <w:rPr>
          <w:rFonts w:ascii="Verdana" w:hAnsi="Verdana"/>
          <w:spacing w:val="4"/>
          <w:sz w:val="20"/>
          <w:szCs w:val="20"/>
        </w:rPr>
        <w:t>contratações fe</w:t>
      </w:r>
      <w:r w:rsidR="00F86423" w:rsidRPr="00BC520B">
        <w:rPr>
          <w:rFonts w:ascii="Verdana" w:hAnsi="Verdana"/>
          <w:spacing w:val="4"/>
          <w:sz w:val="20"/>
          <w:szCs w:val="20"/>
        </w:rPr>
        <w:t>itas pela SP Turismo</w:t>
      </w:r>
      <w:r w:rsidR="003E11CD" w:rsidRPr="00BC520B">
        <w:rPr>
          <w:rFonts w:ascii="Verdana" w:hAnsi="Verdana"/>
          <w:spacing w:val="4"/>
          <w:sz w:val="20"/>
          <w:szCs w:val="20"/>
        </w:rPr>
        <w:t xml:space="preserve"> devem ser efetuadas através de licitação, com base nos princ</w:t>
      </w:r>
      <w:r w:rsidR="000F123B" w:rsidRPr="00BC520B">
        <w:rPr>
          <w:rFonts w:ascii="Verdana" w:hAnsi="Verdana"/>
          <w:spacing w:val="4"/>
          <w:sz w:val="20"/>
          <w:szCs w:val="20"/>
        </w:rPr>
        <w:t xml:space="preserve">ípios gerais e específicos como </w:t>
      </w:r>
      <w:r w:rsidR="003E11CD" w:rsidRPr="00BC520B">
        <w:rPr>
          <w:rFonts w:ascii="Verdana" w:hAnsi="Verdana"/>
          <w:spacing w:val="4"/>
          <w:sz w:val="20"/>
          <w:szCs w:val="20"/>
        </w:rPr>
        <w:t>legalidade, impessoalidade, moralidade, motivação, publicidade, razoabilidade, economicidade, eficiência, integridade administrativa, vinculação ao instrumento convocatório e julgamento objetivo. A licitação destina-se a garantir a observância do princípio constitucional da isonomia, bem como, a seleção da proposta mais vantajosa para a administração.</w:t>
      </w:r>
    </w:p>
    <w:p w14:paraId="5DB00547" w14:textId="19853240" w:rsidR="000B42E9" w:rsidRPr="00BC520B" w:rsidRDefault="00BC520B"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 xml:space="preserve">Excluem-se </w:t>
      </w:r>
      <w:r w:rsidR="23D5D108" w:rsidRPr="00BC520B">
        <w:rPr>
          <w:rFonts w:ascii="Verdana" w:hAnsi="Verdana"/>
          <w:spacing w:val="4"/>
          <w:sz w:val="20"/>
          <w:szCs w:val="20"/>
        </w:rPr>
        <w:t>do processo de Licitação apenas os casos de dispensa e inexigibilidade expressamente previstos em lei.</w:t>
      </w:r>
    </w:p>
    <w:p w14:paraId="3DDF990F" w14:textId="15360C9C"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Para início do processo de licitação, a GCO recebe a SCS e deve realizar a distribuição interna, com autuação do respectivo Processo de Compras para que se dê início à pesquisa de mercado prévia à licitação. A SCS deverá conter o valor estimado da compra/contratação, sendo que esse valor deve ser baseado em dado concreto, seja cotação recente ou preferencialmente o valor da última contratação, devendo anexar à SCS o documento utilizado para demonstração do valor estimado.</w:t>
      </w:r>
    </w:p>
    <w:p w14:paraId="3DCBEF29" w14:textId="05EC88E9" w:rsidR="008E0625" w:rsidRPr="00BC520B" w:rsidRDefault="00686C57"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lastRenderedPageBreak/>
        <w:t xml:space="preserve">A GCO deve </w:t>
      </w:r>
      <w:r w:rsidR="49133C0F" w:rsidRPr="00BC520B">
        <w:rPr>
          <w:rFonts w:ascii="Verdana" w:hAnsi="Verdana"/>
          <w:spacing w:val="4"/>
          <w:sz w:val="20"/>
          <w:szCs w:val="20"/>
        </w:rPr>
        <w:t xml:space="preserve">proceder a distribuição interna no setor, a depender da modalidade estipulada para cada caso: para a Coordenadoria de Compras nos casos de Dispensa de Licitação e para a Coordenadoria de Licitações, para que estes verifiquem se todos os requisitos referentes a valores estimados e informações/materiais essenciais para emissão de minuta de editais como documentos para habilitação técnica, permissão para subcontratação, justificativa </w:t>
      </w:r>
      <w:r w:rsidR="00BC520B" w:rsidRPr="00BC520B">
        <w:rPr>
          <w:rFonts w:ascii="Verdana" w:hAnsi="Verdana"/>
          <w:spacing w:val="4"/>
          <w:sz w:val="20"/>
          <w:szCs w:val="20"/>
        </w:rPr>
        <w:t xml:space="preserve">da contratação entre outros. </w:t>
      </w:r>
      <w:r w:rsidR="49133C0F" w:rsidRPr="00BC520B">
        <w:rPr>
          <w:rFonts w:ascii="Verdana" w:hAnsi="Verdana"/>
          <w:spacing w:val="4"/>
          <w:sz w:val="20"/>
          <w:szCs w:val="20"/>
        </w:rPr>
        <w:t>Se verificada a falta de alguma informação ou incorreção de dados, a GCO remeterá o processo para que a área requisitante proceda os ajustes necessários.</w:t>
      </w:r>
    </w:p>
    <w:p w14:paraId="0B73CEEE" w14:textId="1F438CC1"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b/>
          <w:bCs/>
          <w:strike/>
          <w:spacing w:val="4"/>
          <w:sz w:val="20"/>
          <w:szCs w:val="20"/>
        </w:rPr>
      </w:pPr>
      <w:r w:rsidRPr="00BC520B">
        <w:rPr>
          <w:rFonts w:ascii="Verdana" w:hAnsi="Verdana"/>
          <w:spacing w:val="4"/>
          <w:sz w:val="20"/>
          <w:szCs w:val="20"/>
        </w:rPr>
        <w:t xml:space="preserve"> No caso de l</w:t>
      </w:r>
      <w:r w:rsidR="00686C57" w:rsidRPr="00BC520B">
        <w:rPr>
          <w:rFonts w:ascii="Verdana" w:hAnsi="Verdana"/>
          <w:spacing w:val="4"/>
          <w:sz w:val="20"/>
          <w:szCs w:val="20"/>
        </w:rPr>
        <w:t>icitação, a pesquisa de mercado</w:t>
      </w:r>
      <w:r w:rsidRPr="00BC520B">
        <w:rPr>
          <w:rFonts w:ascii="Verdana" w:hAnsi="Verdana"/>
          <w:spacing w:val="4"/>
          <w:sz w:val="20"/>
          <w:szCs w:val="20"/>
        </w:rPr>
        <w:t xml:space="preserve"> é realizada pela equipe da GCO com no mínimo três orçamentos,  sendo que se a SCS já estiver acompanhada de orçamento recente, esse poderá ser utilizado para compor a análise de preço médio de mercado, a critério da GCO, e posteriormente o Processo de Compras é enviado par</w:t>
      </w:r>
      <w:r w:rsidR="00686C57" w:rsidRPr="00BC520B">
        <w:rPr>
          <w:rFonts w:ascii="Verdana" w:hAnsi="Verdana"/>
          <w:spacing w:val="4"/>
          <w:sz w:val="20"/>
          <w:szCs w:val="20"/>
        </w:rPr>
        <w:t xml:space="preserve">a análise da área requisitante, </w:t>
      </w:r>
      <w:r w:rsidRPr="00BC520B">
        <w:rPr>
          <w:rFonts w:ascii="Verdana" w:hAnsi="Verdana"/>
          <w:spacing w:val="4"/>
          <w:sz w:val="20"/>
          <w:szCs w:val="20"/>
        </w:rPr>
        <w:t xml:space="preserve">que deverá se manifestar a respeito do resultado da pesquisa de mercado, assim como sobre o valor a ser utilizado como estimativa ou limite para a compra / contratação, dependendo de cada caso. </w:t>
      </w:r>
    </w:p>
    <w:p w14:paraId="0DE652D4" w14:textId="4B4B50CE"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Após manifestação</w:t>
      </w:r>
      <w:r w:rsidRPr="00BC520B">
        <w:rPr>
          <w:rFonts w:ascii="Verdana" w:hAnsi="Verdana"/>
          <w:color w:val="FF0000"/>
          <w:spacing w:val="4"/>
          <w:sz w:val="20"/>
          <w:szCs w:val="20"/>
        </w:rPr>
        <w:t xml:space="preserve"> </w:t>
      </w:r>
      <w:r w:rsidRPr="00BC520B">
        <w:rPr>
          <w:rFonts w:ascii="Verdana" w:hAnsi="Verdana"/>
          <w:spacing w:val="4"/>
          <w:sz w:val="20"/>
          <w:szCs w:val="20"/>
        </w:rPr>
        <w:t xml:space="preserve">da área requisitante, o Processo deve ser enviado para aprovação financeira por parte da Gerência de Controladoria e pela Diretoria Administrativa Financeira e de Relação com Investidores.  </w:t>
      </w:r>
    </w:p>
    <w:p w14:paraId="714BBCC5" w14:textId="13AD2656" w:rsidR="00243F96" w:rsidRPr="00BC520B" w:rsidRDefault="23D5D108"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 xml:space="preserve"> Com o retorno dos autos para a GCO, a Coordenadoria de Licitações deve proceder a elaboração da Minuta do Edital, com base no Caderno Técnico enviado pela área requisitante, e demais informações que devem vir na Nota Técnica, conforme orientação enviada pela GJU em 01/12/2016 (CI-GJU 526/16).</w:t>
      </w:r>
    </w:p>
    <w:p w14:paraId="3CAE4BAA" w14:textId="6F25B1AE"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 xml:space="preserve">A CI-GJU 526/16 é de conhecimento de todas as gerências da SP Turismo, visto que todas as gerências receberam cópia do documento. </w:t>
      </w:r>
    </w:p>
    <w:p w14:paraId="51E9C3E6" w14:textId="1692B48E" w:rsidR="00243F96" w:rsidRPr="00BC520B" w:rsidRDefault="49133C0F"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 xml:space="preserve"> A Minuta do Edital deve ser encaminhada à GJU para </w:t>
      </w:r>
      <w:r w:rsidR="00686C57" w:rsidRPr="00BC520B">
        <w:rPr>
          <w:rFonts w:ascii="Verdana" w:hAnsi="Verdana"/>
          <w:spacing w:val="4"/>
          <w:sz w:val="20"/>
          <w:szCs w:val="20"/>
        </w:rPr>
        <w:t>análise e parecer, que deve ser</w:t>
      </w:r>
      <w:r w:rsidRPr="00BC520B">
        <w:rPr>
          <w:rFonts w:ascii="Verdana" w:hAnsi="Verdana"/>
          <w:spacing w:val="4"/>
          <w:sz w:val="20"/>
          <w:szCs w:val="20"/>
        </w:rPr>
        <w:t xml:space="preserve"> devolvido para a Coordenadoria de Licitações da GCO e, se necessário, encaminhará para a área requisitante responder aos questionamentos jurídicos, a qual devolve os autos para a CLC/GCO que, por fim, deve encaminhar para que a GJU realize a análise final do edital.</w:t>
      </w:r>
    </w:p>
    <w:p w14:paraId="6077860E" w14:textId="77777777" w:rsidR="00E77D3D" w:rsidRPr="00BC520B" w:rsidRDefault="00243F96"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O edital</w:t>
      </w:r>
      <w:r w:rsidR="0051327B" w:rsidRPr="00BC520B">
        <w:rPr>
          <w:rFonts w:ascii="Verdana" w:hAnsi="Verdana"/>
          <w:spacing w:val="4"/>
          <w:sz w:val="20"/>
          <w:szCs w:val="20"/>
        </w:rPr>
        <w:t xml:space="preserve"> estando apto a ser publicado</w:t>
      </w:r>
      <w:r w:rsidRPr="00BC520B">
        <w:rPr>
          <w:rFonts w:ascii="Verdana" w:hAnsi="Verdana"/>
          <w:spacing w:val="4"/>
          <w:sz w:val="20"/>
          <w:szCs w:val="20"/>
        </w:rPr>
        <w:t>,</w:t>
      </w:r>
      <w:r w:rsidR="0051327B" w:rsidRPr="00BC520B">
        <w:rPr>
          <w:rFonts w:ascii="Verdana" w:hAnsi="Verdana"/>
          <w:spacing w:val="4"/>
          <w:sz w:val="20"/>
          <w:szCs w:val="20"/>
        </w:rPr>
        <w:t xml:space="preserve"> a GCO</w:t>
      </w:r>
      <w:r w:rsidRPr="00BC520B">
        <w:rPr>
          <w:rFonts w:ascii="Verdana" w:hAnsi="Verdana"/>
          <w:spacing w:val="4"/>
          <w:sz w:val="20"/>
          <w:szCs w:val="20"/>
        </w:rPr>
        <w:t xml:space="preserve"> deve</w:t>
      </w:r>
      <w:r w:rsidR="0051327B" w:rsidRPr="00BC520B">
        <w:rPr>
          <w:rFonts w:ascii="Verdana" w:hAnsi="Verdana"/>
          <w:spacing w:val="4"/>
          <w:sz w:val="20"/>
          <w:szCs w:val="20"/>
        </w:rPr>
        <w:t xml:space="preserve"> solicita</w:t>
      </w:r>
      <w:r w:rsidRPr="00BC520B">
        <w:rPr>
          <w:rFonts w:ascii="Verdana" w:hAnsi="Verdana"/>
          <w:spacing w:val="4"/>
          <w:sz w:val="20"/>
          <w:szCs w:val="20"/>
        </w:rPr>
        <w:t>r</w:t>
      </w:r>
      <w:r w:rsidR="0051327B" w:rsidRPr="00BC520B">
        <w:rPr>
          <w:rFonts w:ascii="Verdana" w:hAnsi="Verdana"/>
          <w:spacing w:val="4"/>
          <w:sz w:val="20"/>
          <w:szCs w:val="20"/>
        </w:rPr>
        <w:t xml:space="preserve"> a aprovação do </w:t>
      </w:r>
      <w:r w:rsidR="003E11CD" w:rsidRPr="00BC520B">
        <w:rPr>
          <w:rFonts w:ascii="Verdana" w:hAnsi="Verdana"/>
          <w:spacing w:val="4"/>
          <w:sz w:val="20"/>
          <w:szCs w:val="20"/>
        </w:rPr>
        <w:t>Diretor Administrativo Financeiro.</w:t>
      </w:r>
    </w:p>
    <w:p w14:paraId="75666171" w14:textId="77777777" w:rsidR="00E77D3D" w:rsidRPr="00BC520B" w:rsidRDefault="003E11CD" w:rsidP="00BC520B">
      <w:pPr>
        <w:pStyle w:val="ListParagraph"/>
        <w:numPr>
          <w:ilvl w:val="2"/>
          <w:numId w:val="2"/>
        </w:numPr>
        <w:ind w:left="0" w:firstLine="0"/>
        <w:jc w:val="both"/>
        <w:rPr>
          <w:rFonts w:ascii="Verdana" w:hAnsi="Verdana"/>
          <w:b/>
          <w:spacing w:val="4"/>
          <w:sz w:val="20"/>
          <w:szCs w:val="20"/>
        </w:rPr>
      </w:pPr>
      <w:r w:rsidRPr="00BC520B">
        <w:rPr>
          <w:rFonts w:ascii="Verdana" w:hAnsi="Verdana"/>
          <w:spacing w:val="4"/>
          <w:sz w:val="20"/>
          <w:szCs w:val="20"/>
        </w:rPr>
        <w:t>Com a aprovação do Diretor Adm. Financeiro, todos os editais de licitações deverão ser publicados de acordo com a modalidade, conforme segue:</w:t>
      </w:r>
    </w:p>
    <w:p w14:paraId="26F7B2E8" w14:textId="77777777" w:rsidR="00E77D3D" w:rsidRPr="00BC520B" w:rsidRDefault="003E11CD" w:rsidP="00BC520B">
      <w:pPr>
        <w:pStyle w:val="qowt-li-120"/>
        <w:numPr>
          <w:ilvl w:val="0"/>
          <w:numId w:val="12"/>
        </w:numPr>
        <w:spacing w:before="0" w:beforeAutospacing="0" w:after="0" w:afterAutospacing="0"/>
        <w:ind w:left="0" w:firstLine="0"/>
        <w:contextualSpacing/>
        <w:jc w:val="both"/>
        <w:rPr>
          <w:rFonts w:ascii="Verdana" w:hAnsi="Verdana"/>
          <w:spacing w:val="4"/>
          <w:sz w:val="20"/>
          <w:szCs w:val="20"/>
          <w:lang w:val="pt-BR" w:eastAsia="pt-BR"/>
        </w:rPr>
      </w:pPr>
      <w:r w:rsidRPr="00BC520B">
        <w:rPr>
          <w:rFonts w:ascii="Verdana" w:hAnsi="Verdana"/>
          <w:b/>
          <w:spacing w:val="4"/>
          <w:sz w:val="20"/>
          <w:szCs w:val="20"/>
          <w:lang w:val="pt-BR" w:eastAsia="pt-BR"/>
        </w:rPr>
        <w:t>Pregão (eletrônico):</w:t>
      </w:r>
      <w:r w:rsidRPr="00BC520B">
        <w:rPr>
          <w:rFonts w:ascii="Verdana" w:hAnsi="Verdana"/>
          <w:spacing w:val="4"/>
          <w:sz w:val="20"/>
          <w:szCs w:val="20"/>
          <w:lang w:val="pt-BR" w:eastAsia="pt-BR"/>
        </w:rPr>
        <w:t xml:space="preserve"> o aviso da divulgação do Edital deve ser publicado no Diário Oficial da Cidade de São Paulo, no site da Prefeitura do Município de</w:t>
      </w:r>
      <w:r w:rsidR="00571B8E" w:rsidRPr="00BC520B">
        <w:rPr>
          <w:rFonts w:ascii="Verdana" w:hAnsi="Verdana"/>
          <w:spacing w:val="4"/>
          <w:sz w:val="20"/>
          <w:szCs w:val="20"/>
          <w:lang w:val="pt-BR" w:eastAsia="pt-BR"/>
        </w:rPr>
        <w:t xml:space="preserve"> São Paulo no site da SP Turismo</w:t>
      </w:r>
      <w:r w:rsidRPr="00BC520B">
        <w:rPr>
          <w:rFonts w:ascii="Verdana" w:hAnsi="Verdana"/>
          <w:spacing w:val="4"/>
          <w:sz w:val="20"/>
          <w:szCs w:val="20"/>
          <w:lang w:val="pt-BR" w:eastAsia="pt-BR"/>
        </w:rPr>
        <w:t>, no site do ‘Licitacoes-e’ (</w:t>
      </w:r>
      <w:hyperlink r:id="rId8" w:history="1">
        <w:r w:rsidRPr="00BC520B">
          <w:rPr>
            <w:rStyle w:val="Hyperlink"/>
            <w:rFonts w:ascii="Verdana" w:hAnsi="Verdana"/>
            <w:color w:val="auto"/>
            <w:spacing w:val="4"/>
            <w:sz w:val="20"/>
            <w:szCs w:val="20"/>
            <w:lang w:val="pt-BR" w:eastAsia="pt-BR"/>
          </w:rPr>
          <w:t>www.licitacoes-e.com.br</w:t>
        </w:r>
      </w:hyperlink>
      <w:r w:rsidRPr="00BC520B">
        <w:rPr>
          <w:rFonts w:ascii="Verdana" w:hAnsi="Verdana"/>
          <w:spacing w:val="4"/>
          <w:sz w:val="20"/>
          <w:szCs w:val="20"/>
          <w:lang w:val="pt-BR" w:eastAsia="pt-BR"/>
        </w:rPr>
        <w:t>), independentemente do valor da compra/contratação. Contudo, se o valor estimado para a compra/contratação ultrapassar R$ 650.000,00</w:t>
      </w:r>
      <w:r w:rsidR="00370B02" w:rsidRPr="00BC520B">
        <w:rPr>
          <w:rFonts w:ascii="Verdana" w:hAnsi="Verdana"/>
          <w:spacing w:val="4"/>
          <w:sz w:val="20"/>
          <w:szCs w:val="20"/>
          <w:lang w:val="pt-BR" w:eastAsia="pt-BR"/>
        </w:rPr>
        <w:t xml:space="preserve"> (seiscentos e cinquenta mil)</w:t>
      </w:r>
      <w:r w:rsidRPr="00BC520B">
        <w:rPr>
          <w:rFonts w:ascii="Verdana" w:hAnsi="Verdana"/>
          <w:spacing w:val="4"/>
          <w:sz w:val="20"/>
          <w:szCs w:val="20"/>
          <w:lang w:val="pt-BR" w:eastAsia="pt-BR"/>
        </w:rPr>
        <w:t>, deverá ser divulgado também em jornal de grande circulação. O prazo mínimo de publicação do Edital é de 8</w:t>
      </w:r>
      <w:r w:rsidR="00370B02" w:rsidRPr="00BC520B">
        <w:rPr>
          <w:rFonts w:ascii="Verdana" w:hAnsi="Verdana"/>
          <w:spacing w:val="4"/>
          <w:sz w:val="20"/>
          <w:szCs w:val="20"/>
          <w:lang w:val="pt-BR" w:eastAsia="pt-BR"/>
        </w:rPr>
        <w:t xml:space="preserve"> (oito)</w:t>
      </w:r>
      <w:r w:rsidRPr="00BC520B">
        <w:rPr>
          <w:rFonts w:ascii="Verdana" w:hAnsi="Verdana"/>
          <w:spacing w:val="4"/>
          <w:sz w:val="20"/>
          <w:szCs w:val="20"/>
          <w:lang w:val="pt-BR" w:eastAsia="pt-BR"/>
        </w:rPr>
        <w:t xml:space="preserve"> dias úteis, excluindo-se da contagem de prazos o dia em que a publicação saiu no Diário Oficial ou jornal de grande circulação (se por algum motivo a publicação for realizada em dias diferentes, conta-se o último que saiu divulgado), e preferencialmente exclui-se também o oitavo dia, abrindo-se a partir do nono dia, de acordo com a agenda da Comissão Permanente de Licitações.</w:t>
      </w:r>
    </w:p>
    <w:p w14:paraId="60BA3F29" w14:textId="19130325" w:rsidR="00E77D3D" w:rsidRPr="00BC520B" w:rsidRDefault="49133C0F" w:rsidP="00BC520B">
      <w:pPr>
        <w:pStyle w:val="qowt-li-120"/>
        <w:spacing w:before="0" w:beforeAutospacing="0" w:after="0" w:afterAutospacing="0"/>
        <w:contextualSpacing/>
        <w:jc w:val="both"/>
        <w:rPr>
          <w:rFonts w:ascii="Verdana" w:hAnsi="Verdana"/>
          <w:color w:val="FF0000"/>
          <w:spacing w:val="4"/>
          <w:sz w:val="20"/>
          <w:szCs w:val="20"/>
          <w:highlight w:val="yellow"/>
          <w:lang w:val="pt-BR" w:eastAsia="pt-BR"/>
        </w:rPr>
      </w:pPr>
      <w:r w:rsidRPr="00BC520B">
        <w:rPr>
          <w:rFonts w:ascii="Verdana" w:hAnsi="Verdana"/>
          <w:b/>
          <w:bCs/>
          <w:spacing w:val="4"/>
          <w:sz w:val="20"/>
          <w:szCs w:val="20"/>
          <w:lang w:val="pt-BR" w:eastAsia="pt-BR"/>
        </w:rPr>
        <w:t>Convite:</w:t>
      </w:r>
      <w:r w:rsidRPr="00BC520B">
        <w:rPr>
          <w:rFonts w:ascii="Verdana" w:hAnsi="Verdana"/>
          <w:spacing w:val="4"/>
          <w:sz w:val="20"/>
          <w:szCs w:val="20"/>
          <w:lang w:val="pt-BR" w:eastAsia="pt-BR"/>
        </w:rPr>
        <w:t xml:space="preserve"> modalidade simplificada de licitação, realizada de forma presencial sob o comando da Comissão Permanente de Licitações. Quando publicado, o instrumento convocatório do Convite deve ser enviado a no mínimo 3 (três) potenciais licitantes (empresas do ramo do objeto licitado), sendo obrigatório juntar aos autos o comprovante de envio e de recebimento do Convite, de no </w:t>
      </w:r>
      <w:r w:rsidRPr="00BC520B">
        <w:rPr>
          <w:rFonts w:ascii="Verdana" w:hAnsi="Verdana"/>
          <w:spacing w:val="4"/>
          <w:sz w:val="20"/>
          <w:szCs w:val="20"/>
          <w:lang w:val="pt-BR" w:eastAsia="pt-BR"/>
        </w:rPr>
        <w:lastRenderedPageBreak/>
        <w:t>mínimo 3 (três) convidados. A sessão pública não poderá ocorrer sem essas comprovações.</w:t>
      </w:r>
      <w:r w:rsidRPr="00BC520B">
        <w:rPr>
          <w:rFonts w:ascii="Verdana" w:hAnsi="Verdana"/>
          <w:color w:val="FF0000"/>
          <w:spacing w:val="4"/>
          <w:sz w:val="20"/>
          <w:szCs w:val="20"/>
          <w:lang w:val="pt-BR" w:eastAsia="pt-BR"/>
        </w:rPr>
        <w:t xml:space="preserve"> </w:t>
      </w:r>
      <w:r w:rsidRPr="00BC520B">
        <w:rPr>
          <w:rFonts w:ascii="Verdana" w:hAnsi="Verdana"/>
          <w:spacing w:val="4"/>
          <w:sz w:val="20"/>
          <w:szCs w:val="20"/>
          <w:lang w:val="pt-BR" w:eastAsia="pt-BR"/>
        </w:rPr>
        <w:t xml:space="preserve">Deve ser também publicado no Diário Oficial da Cidade de São Paulo, no site da Prefeitura de São Paulo e no site da SP Turismo. A participação de interessados nesta modalidade é aberta a todos os interessados, independentemente de terem ou não recebido o Convite. O prazo mínimo de publicação do Edital é de 5 (cinco) dias úteis, excluindo-se da contagem de prazos o dia em que a publicação saiu no Diário Oficial, e preferencialmente exclui-se também o quinto dia, abrindo-se a partir do sexto dia. Existe a possibilidade de adotar-se, excepcionalmente, o prazo determinado pela Lei Municipal 13.278 de 2002, que é de 3 (três) dias úteis, sendo praticado somente em casos que justificadamente não é possível adotar o regramento geral determinado pela Lei Federal 8.666/93. A definição do prazo de publicação será </w:t>
      </w:r>
      <w:r w:rsidR="00BC520B" w:rsidRPr="00BC520B">
        <w:rPr>
          <w:rFonts w:ascii="Verdana" w:hAnsi="Verdana"/>
          <w:spacing w:val="4"/>
          <w:sz w:val="20"/>
          <w:szCs w:val="20"/>
          <w:lang w:val="pt-BR" w:eastAsia="pt-BR"/>
        </w:rPr>
        <w:t>feita</w:t>
      </w:r>
      <w:r w:rsidRPr="00BC520B">
        <w:rPr>
          <w:rFonts w:ascii="Verdana" w:hAnsi="Verdana"/>
          <w:spacing w:val="4"/>
          <w:sz w:val="20"/>
          <w:szCs w:val="20"/>
          <w:lang w:val="pt-BR" w:eastAsia="pt-BR"/>
        </w:rPr>
        <w:t xml:space="preserve"> pela GCO/CPL, e em caso de excepcionalidade prevista na Lei Municipal, a justificativa e responsabilidade pela solicitação será da área requisitante.</w:t>
      </w:r>
    </w:p>
    <w:p w14:paraId="780ECA1C" w14:textId="77777777" w:rsidR="00E77D3D" w:rsidRPr="00BC520B" w:rsidRDefault="003E11CD" w:rsidP="00BC520B">
      <w:pPr>
        <w:pStyle w:val="qowt-li-120"/>
        <w:numPr>
          <w:ilvl w:val="0"/>
          <w:numId w:val="12"/>
        </w:numPr>
        <w:spacing w:before="0" w:beforeAutospacing="0" w:after="0" w:afterAutospacing="0"/>
        <w:ind w:left="0" w:firstLine="0"/>
        <w:contextualSpacing/>
        <w:jc w:val="both"/>
        <w:rPr>
          <w:rFonts w:ascii="Verdana" w:hAnsi="Verdana"/>
          <w:spacing w:val="4"/>
          <w:sz w:val="20"/>
          <w:szCs w:val="20"/>
          <w:lang w:val="pt-BR" w:eastAsia="pt-BR"/>
        </w:rPr>
      </w:pPr>
      <w:r w:rsidRPr="00BC520B">
        <w:rPr>
          <w:rFonts w:ascii="Verdana" w:hAnsi="Verdana"/>
          <w:b/>
          <w:spacing w:val="4"/>
          <w:sz w:val="20"/>
          <w:szCs w:val="20"/>
          <w:lang w:val="pt-BR" w:eastAsia="pt-BR"/>
        </w:rPr>
        <w:t>Tomada de Preços (do tipo menor preço):</w:t>
      </w:r>
      <w:r w:rsidRPr="00BC520B">
        <w:rPr>
          <w:rFonts w:ascii="Verdana" w:hAnsi="Verdana"/>
          <w:spacing w:val="4"/>
          <w:sz w:val="20"/>
          <w:szCs w:val="20"/>
          <w:lang w:val="pt-BR" w:eastAsia="pt-BR"/>
        </w:rPr>
        <w:t xml:space="preserve"> modalidade de licitação realizada de forma presencial sob o comando da Comissão Permanente de Licitações, contemplando diversas etapas e sessões públicas. O aviso do Edital deve ser publicado no Diário Oficial da Cidade de São Paulo, no site da Prefeitura do Município d</w:t>
      </w:r>
      <w:r w:rsidR="00571B8E" w:rsidRPr="00BC520B">
        <w:rPr>
          <w:rFonts w:ascii="Verdana" w:hAnsi="Verdana"/>
          <w:spacing w:val="4"/>
          <w:sz w:val="20"/>
          <w:szCs w:val="20"/>
          <w:lang w:val="pt-BR" w:eastAsia="pt-BR"/>
        </w:rPr>
        <w:t>e São Paulo, no site da SP Turismo</w:t>
      </w:r>
      <w:r w:rsidRPr="00BC520B">
        <w:rPr>
          <w:rFonts w:ascii="Verdana" w:hAnsi="Verdana"/>
          <w:spacing w:val="4"/>
          <w:sz w:val="20"/>
          <w:szCs w:val="20"/>
          <w:lang w:val="pt-BR" w:eastAsia="pt-BR"/>
        </w:rPr>
        <w:t>, desde que o valor não ultrapasse R$ 650.000,00</w:t>
      </w:r>
      <w:r w:rsidR="00370B02" w:rsidRPr="00BC520B">
        <w:rPr>
          <w:rFonts w:ascii="Verdana" w:hAnsi="Verdana"/>
          <w:spacing w:val="4"/>
          <w:sz w:val="20"/>
          <w:szCs w:val="20"/>
          <w:lang w:val="pt-BR" w:eastAsia="pt-BR"/>
        </w:rPr>
        <w:t xml:space="preserve"> (seiscentos e cinquenta mil)</w:t>
      </w:r>
      <w:r w:rsidRPr="00BC520B">
        <w:rPr>
          <w:rFonts w:ascii="Verdana" w:hAnsi="Verdana"/>
          <w:spacing w:val="4"/>
          <w:sz w:val="20"/>
          <w:szCs w:val="20"/>
          <w:lang w:val="pt-BR" w:eastAsia="pt-BR"/>
        </w:rPr>
        <w:t>. Nos casos de obra ou serviço de Engenharia, esta modalidade permite ser realizada até o valor de R$ 1.500.000,00</w:t>
      </w:r>
      <w:r w:rsidR="00370B02" w:rsidRPr="00BC520B">
        <w:rPr>
          <w:rFonts w:ascii="Verdana" w:hAnsi="Verdana"/>
          <w:spacing w:val="4"/>
          <w:sz w:val="20"/>
          <w:szCs w:val="20"/>
          <w:lang w:val="pt-BR" w:eastAsia="pt-BR"/>
        </w:rPr>
        <w:t xml:space="preserve"> (um milhão e quinhentos mil)</w:t>
      </w:r>
      <w:r w:rsidRPr="00BC520B">
        <w:rPr>
          <w:rFonts w:ascii="Verdana" w:hAnsi="Verdana"/>
          <w:spacing w:val="4"/>
          <w:sz w:val="20"/>
          <w:szCs w:val="20"/>
          <w:lang w:val="pt-BR" w:eastAsia="pt-BR"/>
        </w:rPr>
        <w:t>. Para demais casos em que o valor ultrapasse os R$ 650.000,00</w:t>
      </w:r>
      <w:r w:rsidR="00370B02" w:rsidRPr="00BC520B">
        <w:rPr>
          <w:rFonts w:ascii="Verdana" w:hAnsi="Verdana"/>
          <w:spacing w:val="4"/>
          <w:sz w:val="20"/>
          <w:szCs w:val="20"/>
          <w:lang w:val="pt-BR" w:eastAsia="pt-BR"/>
        </w:rPr>
        <w:t xml:space="preserve"> (seiscentos e cinquenta mil)</w:t>
      </w:r>
      <w:r w:rsidRPr="00BC520B">
        <w:rPr>
          <w:rFonts w:ascii="Verdana" w:hAnsi="Verdana"/>
          <w:spacing w:val="4"/>
          <w:sz w:val="20"/>
          <w:szCs w:val="20"/>
          <w:lang w:val="pt-BR" w:eastAsia="pt-BR"/>
        </w:rPr>
        <w:t>, o Edital deverá ser divulgado também em jornal de grande circulação. O prazo mínimo de publicação do Edital é de 15</w:t>
      </w:r>
      <w:r w:rsidR="00370B02" w:rsidRPr="00BC520B">
        <w:rPr>
          <w:rFonts w:ascii="Verdana" w:hAnsi="Verdana"/>
          <w:spacing w:val="4"/>
          <w:sz w:val="20"/>
          <w:szCs w:val="20"/>
          <w:lang w:val="pt-BR" w:eastAsia="pt-BR"/>
        </w:rPr>
        <w:t xml:space="preserve"> (quinze)</w:t>
      </w:r>
      <w:r w:rsidRPr="00BC520B">
        <w:rPr>
          <w:rFonts w:ascii="Verdana" w:hAnsi="Verdana"/>
          <w:spacing w:val="4"/>
          <w:sz w:val="20"/>
          <w:szCs w:val="20"/>
          <w:lang w:val="pt-BR" w:eastAsia="pt-BR"/>
        </w:rPr>
        <w:t xml:space="preserve"> dias corridos, excluindo-se da contagem de prazos o dia em que a publicação saiu no Diário Oficial ou jornal de grande circulação, e preferencialmente exclui-se também o décimo quinto dia, abrindo-se a partir do próximo dia útil.</w:t>
      </w:r>
    </w:p>
    <w:p w14:paraId="0FEE30B6" w14:textId="77777777" w:rsidR="00E77D3D" w:rsidRPr="00BC520B" w:rsidRDefault="003E11CD" w:rsidP="00BC520B">
      <w:pPr>
        <w:pStyle w:val="qowt-li-120"/>
        <w:numPr>
          <w:ilvl w:val="0"/>
          <w:numId w:val="12"/>
        </w:numPr>
        <w:spacing w:before="0" w:beforeAutospacing="0" w:after="0" w:afterAutospacing="0"/>
        <w:ind w:left="0" w:firstLine="0"/>
        <w:contextualSpacing/>
        <w:jc w:val="both"/>
        <w:rPr>
          <w:rFonts w:ascii="Verdana" w:hAnsi="Verdana"/>
          <w:spacing w:val="4"/>
          <w:sz w:val="20"/>
          <w:szCs w:val="20"/>
          <w:lang w:val="pt-BR" w:eastAsia="pt-BR"/>
        </w:rPr>
      </w:pPr>
      <w:r w:rsidRPr="00BC520B">
        <w:rPr>
          <w:rFonts w:ascii="Verdana" w:hAnsi="Verdana"/>
          <w:b/>
          <w:spacing w:val="4"/>
          <w:sz w:val="20"/>
          <w:szCs w:val="20"/>
          <w:lang w:val="pt-BR" w:eastAsia="pt-BR"/>
        </w:rPr>
        <w:t>Tomada de Preços (do tipo melhor técnica ou melhor técnica e preços):</w:t>
      </w:r>
      <w:r w:rsidRPr="00BC520B">
        <w:rPr>
          <w:rFonts w:ascii="Verdana" w:hAnsi="Verdana"/>
          <w:spacing w:val="4"/>
          <w:sz w:val="20"/>
          <w:szCs w:val="20"/>
          <w:lang w:val="pt-BR" w:eastAsia="pt-BR"/>
        </w:rPr>
        <w:t xml:space="preserve"> Esta modalidade deve ocorrer da mesma maneira que a definida anteriormente, alterando-se apenas o prazo mínimo de publicação no Edital, que é de 30</w:t>
      </w:r>
      <w:r w:rsidR="00370B02" w:rsidRPr="00BC520B">
        <w:rPr>
          <w:rFonts w:ascii="Verdana" w:hAnsi="Verdana"/>
          <w:spacing w:val="4"/>
          <w:sz w:val="20"/>
          <w:szCs w:val="20"/>
          <w:lang w:val="pt-BR" w:eastAsia="pt-BR"/>
        </w:rPr>
        <w:t xml:space="preserve"> (trinta)</w:t>
      </w:r>
      <w:r w:rsidRPr="00BC520B">
        <w:rPr>
          <w:rFonts w:ascii="Verdana" w:hAnsi="Verdana"/>
          <w:spacing w:val="4"/>
          <w:sz w:val="20"/>
          <w:szCs w:val="20"/>
          <w:lang w:val="pt-BR" w:eastAsia="pt-BR"/>
        </w:rPr>
        <w:t xml:space="preserve"> dias corridos.</w:t>
      </w:r>
    </w:p>
    <w:p w14:paraId="1FCA834A" w14:textId="77777777" w:rsidR="00E77D3D" w:rsidRPr="00BC520B" w:rsidRDefault="003E11CD" w:rsidP="00BC520B">
      <w:pPr>
        <w:pStyle w:val="qowt-li-120"/>
        <w:numPr>
          <w:ilvl w:val="0"/>
          <w:numId w:val="12"/>
        </w:numPr>
        <w:spacing w:before="0" w:beforeAutospacing="0" w:after="0" w:afterAutospacing="0"/>
        <w:ind w:left="0" w:firstLine="0"/>
        <w:contextualSpacing/>
        <w:jc w:val="both"/>
        <w:rPr>
          <w:rFonts w:ascii="Verdana" w:hAnsi="Verdana"/>
          <w:spacing w:val="4"/>
          <w:sz w:val="20"/>
          <w:szCs w:val="20"/>
          <w:lang w:val="pt-BR" w:eastAsia="pt-BR"/>
        </w:rPr>
      </w:pPr>
      <w:r w:rsidRPr="00BC520B">
        <w:rPr>
          <w:rFonts w:ascii="Verdana" w:hAnsi="Verdana"/>
          <w:b/>
          <w:spacing w:val="4"/>
          <w:sz w:val="20"/>
          <w:szCs w:val="20"/>
          <w:lang w:val="pt-BR" w:eastAsia="pt-BR"/>
        </w:rPr>
        <w:t>Tomada de Preços (do tipo melhor técnica):</w:t>
      </w:r>
      <w:r w:rsidRPr="00BC520B">
        <w:rPr>
          <w:rFonts w:ascii="Verdana" w:hAnsi="Verdana"/>
          <w:spacing w:val="4"/>
          <w:sz w:val="20"/>
          <w:szCs w:val="20"/>
          <w:lang w:val="pt-BR" w:eastAsia="pt-BR"/>
        </w:rPr>
        <w:t xml:space="preserve"> Esta modalidade deve ocorrer da mesma maneira que a definida anteriormente, alterando-se apenas o prazo mínimo de publicação no Edital, que é de 30</w:t>
      </w:r>
      <w:r w:rsidR="00370B02" w:rsidRPr="00BC520B">
        <w:rPr>
          <w:rFonts w:ascii="Verdana" w:hAnsi="Verdana"/>
          <w:spacing w:val="4"/>
          <w:sz w:val="20"/>
          <w:szCs w:val="20"/>
          <w:lang w:val="pt-BR" w:eastAsia="pt-BR"/>
        </w:rPr>
        <w:t xml:space="preserve"> (trinta)</w:t>
      </w:r>
      <w:r w:rsidRPr="00BC520B">
        <w:rPr>
          <w:rFonts w:ascii="Verdana" w:hAnsi="Verdana"/>
          <w:spacing w:val="4"/>
          <w:sz w:val="20"/>
          <w:szCs w:val="20"/>
          <w:lang w:val="pt-BR" w:eastAsia="pt-BR"/>
        </w:rPr>
        <w:t xml:space="preserve"> dias corridos.</w:t>
      </w:r>
    </w:p>
    <w:p w14:paraId="35E9C70C" w14:textId="77777777" w:rsidR="00E77D3D" w:rsidRPr="00BC520B" w:rsidRDefault="003E11CD" w:rsidP="00BC520B">
      <w:pPr>
        <w:pStyle w:val="qowt-li-120"/>
        <w:numPr>
          <w:ilvl w:val="0"/>
          <w:numId w:val="12"/>
        </w:numPr>
        <w:spacing w:before="0" w:beforeAutospacing="0" w:after="0" w:afterAutospacing="0"/>
        <w:ind w:left="0" w:firstLine="0"/>
        <w:contextualSpacing/>
        <w:jc w:val="both"/>
        <w:rPr>
          <w:rFonts w:ascii="Verdana" w:hAnsi="Verdana"/>
          <w:spacing w:val="4"/>
          <w:sz w:val="20"/>
          <w:szCs w:val="20"/>
          <w:lang w:val="pt-BR" w:eastAsia="pt-BR"/>
        </w:rPr>
      </w:pPr>
      <w:r w:rsidRPr="00BC520B">
        <w:rPr>
          <w:rFonts w:ascii="Verdana" w:hAnsi="Verdana"/>
          <w:b/>
          <w:spacing w:val="4"/>
          <w:sz w:val="20"/>
          <w:szCs w:val="20"/>
          <w:lang w:val="pt-BR" w:eastAsia="pt-BR"/>
        </w:rPr>
        <w:t>Concorrência (do tipo menor preço):</w:t>
      </w:r>
      <w:r w:rsidRPr="00BC520B">
        <w:rPr>
          <w:rFonts w:ascii="Verdana" w:hAnsi="Verdana"/>
          <w:spacing w:val="4"/>
          <w:sz w:val="20"/>
          <w:szCs w:val="20"/>
          <w:lang w:val="pt-BR" w:eastAsia="pt-BR"/>
        </w:rPr>
        <w:t xml:space="preserve"> deve ser publicado no Diário Oficial da Cidade de São Paulo, no site da Prefeitura do Município de São Paulo</w:t>
      </w:r>
      <w:r w:rsidRPr="00BC520B">
        <w:rPr>
          <w:rFonts w:ascii="Verdana" w:hAnsi="Verdana"/>
          <w:color w:val="FF0000"/>
          <w:spacing w:val="4"/>
          <w:sz w:val="20"/>
          <w:szCs w:val="20"/>
          <w:lang w:val="pt-BR" w:eastAsia="pt-BR"/>
        </w:rPr>
        <w:t>,</w:t>
      </w:r>
      <w:r w:rsidRPr="00BC520B">
        <w:rPr>
          <w:rFonts w:ascii="Verdana" w:hAnsi="Verdana"/>
          <w:spacing w:val="4"/>
          <w:sz w:val="20"/>
          <w:szCs w:val="20"/>
          <w:lang w:val="pt-BR" w:eastAsia="pt-BR"/>
        </w:rPr>
        <w:t xml:space="preserve"> no site da SP </w:t>
      </w:r>
      <w:r w:rsidR="00571B8E" w:rsidRPr="00BC520B">
        <w:rPr>
          <w:rFonts w:ascii="Verdana" w:hAnsi="Verdana"/>
          <w:spacing w:val="4"/>
          <w:sz w:val="20"/>
          <w:szCs w:val="20"/>
          <w:lang w:val="pt-BR" w:eastAsia="pt-BR"/>
        </w:rPr>
        <w:t xml:space="preserve">Turismo </w:t>
      </w:r>
      <w:r w:rsidRPr="00BC520B">
        <w:rPr>
          <w:rFonts w:ascii="Verdana" w:hAnsi="Verdana"/>
          <w:spacing w:val="4"/>
          <w:sz w:val="20"/>
          <w:szCs w:val="20"/>
          <w:lang w:val="pt-BR" w:eastAsia="pt-BR"/>
        </w:rPr>
        <w:t>e também em jornal de grande circulação. O prazo mínimo de publicação do Edital é de 30</w:t>
      </w:r>
      <w:r w:rsidR="00370B02" w:rsidRPr="00BC520B">
        <w:rPr>
          <w:rFonts w:ascii="Verdana" w:hAnsi="Verdana"/>
          <w:spacing w:val="4"/>
          <w:sz w:val="20"/>
          <w:szCs w:val="20"/>
          <w:lang w:val="pt-BR" w:eastAsia="pt-BR"/>
        </w:rPr>
        <w:t xml:space="preserve"> (trinta)</w:t>
      </w:r>
      <w:r w:rsidRPr="00BC520B">
        <w:rPr>
          <w:rFonts w:ascii="Verdana" w:hAnsi="Verdana"/>
          <w:spacing w:val="4"/>
          <w:sz w:val="20"/>
          <w:szCs w:val="20"/>
          <w:lang w:val="pt-BR" w:eastAsia="pt-BR"/>
        </w:rPr>
        <w:t xml:space="preserve"> dias corridos, excluindo-se da contagem de prazos o dia em que a publicação saiu no Diário Oficial ou jornal de grande circulação, e preferencialmente exclui-se também o trigésimo dia, abrindo-se a partir do próximo dia útil.</w:t>
      </w:r>
    </w:p>
    <w:p w14:paraId="2CC7B8C4" w14:textId="77777777" w:rsidR="00E77D3D" w:rsidRPr="00BC520B" w:rsidRDefault="003E11CD" w:rsidP="00BC520B">
      <w:pPr>
        <w:pStyle w:val="qowt-li-120"/>
        <w:numPr>
          <w:ilvl w:val="0"/>
          <w:numId w:val="12"/>
        </w:numPr>
        <w:spacing w:before="0" w:beforeAutospacing="0" w:after="0" w:afterAutospacing="0"/>
        <w:ind w:left="0" w:firstLine="0"/>
        <w:contextualSpacing/>
        <w:jc w:val="both"/>
        <w:rPr>
          <w:rFonts w:ascii="Verdana" w:hAnsi="Verdana"/>
          <w:spacing w:val="4"/>
          <w:sz w:val="20"/>
          <w:szCs w:val="20"/>
          <w:lang w:val="pt-BR" w:eastAsia="pt-BR"/>
        </w:rPr>
      </w:pPr>
      <w:r w:rsidRPr="00BC520B">
        <w:rPr>
          <w:rFonts w:ascii="Verdana" w:hAnsi="Verdana"/>
          <w:b/>
          <w:spacing w:val="4"/>
          <w:sz w:val="20"/>
          <w:szCs w:val="20"/>
          <w:lang w:val="pt-BR" w:eastAsia="pt-BR"/>
        </w:rPr>
        <w:t>Concorrência (do tipo melhor técnica ou melhor técnica e preços):</w:t>
      </w:r>
      <w:r w:rsidRPr="00BC520B">
        <w:rPr>
          <w:rFonts w:ascii="Verdana" w:hAnsi="Verdana"/>
          <w:spacing w:val="4"/>
          <w:sz w:val="20"/>
          <w:szCs w:val="20"/>
          <w:lang w:val="pt-BR" w:eastAsia="pt-BR"/>
        </w:rPr>
        <w:t xml:space="preserve"> Esta modalidade deve ocorrer da mesma maneira que a definida anteriormente, alterando-se apenas o prazo mínimo de publicação no Edital, que é de 45 </w:t>
      </w:r>
      <w:r w:rsidR="00370B02" w:rsidRPr="00BC520B">
        <w:rPr>
          <w:rFonts w:ascii="Verdana" w:hAnsi="Verdana"/>
          <w:spacing w:val="4"/>
          <w:sz w:val="20"/>
          <w:szCs w:val="20"/>
          <w:lang w:val="pt-BR" w:eastAsia="pt-BR"/>
        </w:rPr>
        <w:t xml:space="preserve">(quarenta e cinco) </w:t>
      </w:r>
      <w:r w:rsidRPr="00BC520B">
        <w:rPr>
          <w:rFonts w:ascii="Verdana" w:hAnsi="Verdana"/>
          <w:spacing w:val="4"/>
          <w:sz w:val="20"/>
          <w:szCs w:val="20"/>
          <w:lang w:val="pt-BR" w:eastAsia="pt-BR"/>
        </w:rPr>
        <w:t>dias corridos.</w:t>
      </w:r>
    </w:p>
    <w:p w14:paraId="2313AEF8" w14:textId="77777777" w:rsidR="00E77D3D" w:rsidRPr="00BC520B" w:rsidRDefault="003E11CD" w:rsidP="00BC520B">
      <w:pPr>
        <w:pStyle w:val="qowt-li-120"/>
        <w:numPr>
          <w:ilvl w:val="0"/>
          <w:numId w:val="12"/>
        </w:numPr>
        <w:spacing w:before="0" w:beforeAutospacing="0" w:after="0" w:afterAutospacing="0"/>
        <w:ind w:left="0" w:firstLine="0"/>
        <w:contextualSpacing/>
        <w:jc w:val="both"/>
        <w:rPr>
          <w:rFonts w:ascii="Verdana" w:hAnsi="Verdana"/>
          <w:spacing w:val="4"/>
          <w:sz w:val="20"/>
          <w:szCs w:val="20"/>
          <w:lang w:val="pt-BR" w:eastAsia="pt-BR"/>
        </w:rPr>
      </w:pPr>
      <w:r w:rsidRPr="00BC520B">
        <w:rPr>
          <w:rFonts w:ascii="Verdana" w:hAnsi="Verdana"/>
          <w:b/>
          <w:spacing w:val="4"/>
          <w:sz w:val="20"/>
          <w:szCs w:val="20"/>
          <w:lang w:val="pt-BR" w:eastAsia="pt-BR"/>
        </w:rPr>
        <w:t>Concorrência (do tipo melhor técnica):</w:t>
      </w:r>
      <w:r w:rsidRPr="00BC520B">
        <w:rPr>
          <w:rFonts w:ascii="Verdana" w:hAnsi="Verdana"/>
          <w:spacing w:val="4"/>
          <w:sz w:val="20"/>
          <w:szCs w:val="20"/>
          <w:lang w:val="pt-BR" w:eastAsia="pt-BR"/>
        </w:rPr>
        <w:t xml:space="preserve"> Esta modalidade deve ocorrer da mesma maneira que a definida anteriormente, alterando-se apenas o prazo mínimo de publicação no Edital, que é de 45</w:t>
      </w:r>
      <w:r w:rsidR="00370B02" w:rsidRPr="00BC520B">
        <w:rPr>
          <w:rFonts w:ascii="Verdana" w:hAnsi="Verdana"/>
          <w:spacing w:val="4"/>
          <w:sz w:val="20"/>
          <w:szCs w:val="20"/>
          <w:lang w:val="pt-BR" w:eastAsia="pt-BR"/>
        </w:rPr>
        <w:t xml:space="preserve"> (quarenta e cinco) </w:t>
      </w:r>
      <w:r w:rsidRPr="00BC520B">
        <w:rPr>
          <w:rFonts w:ascii="Verdana" w:hAnsi="Verdana"/>
          <w:spacing w:val="4"/>
          <w:sz w:val="20"/>
          <w:szCs w:val="20"/>
          <w:lang w:val="pt-BR" w:eastAsia="pt-BR"/>
        </w:rPr>
        <w:t>dias corridos.</w:t>
      </w:r>
    </w:p>
    <w:p w14:paraId="644339F9" w14:textId="77777777" w:rsidR="00E77D3D" w:rsidRPr="00BC520B" w:rsidRDefault="003E11CD" w:rsidP="00BC520B">
      <w:pPr>
        <w:pStyle w:val="ListParagraph"/>
        <w:numPr>
          <w:ilvl w:val="1"/>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Pregão Eletrônico</w:t>
      </w:r>
    </w:p>
    <w:p w14:paraId="1C989F5C" w14:textId="3AF502E1" w:rsidR="00E77D3D" w:rsidRPr="00BC520B" w:rsidRDefault="23D5D108"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lastRenderedPageBreak/>
        <w:t>No dia e horários determinados, conforme publicação efetuada, o pregoeiro deve acessar o site de licitações do Banco do Brasil para verificar as propostas cadastradas.</w:t>
      </w:r>
    </w:p>
    <w:p w14:paraId="645E8BDE" w14:textId="6914350C" w:rsidR="00E77D3D" w:rsidRPr="00BC520B" w:rsidRDefault="23D5D108"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 xml:space="preserve">Proposta cadastrada em desacordo com o Edital deverá ser desclassificada. </w:t>
      </w:r>
    </w:p>
    <w:p w14:paraId="5F32CC40" w14:textId="0A0B0C7E"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Durante a análise inicial de propostas e da fase de disputa de lances, nenhum parti</w:t>
      </w:r>
      <w:r w:rsidR="00686C57" w:rsidRPr="00BC520B">
        <w:rPr>
          <w:rFonts w:ascii="Verdana" w:hAnsi="Verdana"/>
          <w:spacing w:val="4"/>
          <w:sz w:val="20"/>
          <w:szCs w:val="20"/>
        </w:rPr>
        <w:t>cipante e nem mesmo o pregoeiro</w:t>
      </w:r>
      <w:r w:rsidRPr="00BC520B">
        <w:rPr>
          <w:rFonts w:ascii="Verdana" w:hAnsi="Verdana"/>
          <w:spacing w:val="4"/>
          <w:sz w:val="20"/>
          <w:szCs w:val="20"/>
        </w:rPr>
        <w:t xml:space="preserve"> tem acesso aos dados dos participantes, sendo que somente ao término da disputa os nomes dos participantes e do arrematante são revelados a todos pelo próprio sistema.</w:t>
      </w:r>
    </w:p>
    <w:p w14:paraId="3DE114AB" w14:textId="0E47E98A"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 xml:space="preserve">Ao final da disputa, o arrematante poderá ser convocado a apresentar por e-mail a proposta e as documentações para habilitação, de acordo com o estipulado em Edital e, também, no prazo em 2 (dois) dias úteis (desconsiderando a data da sessão) deverá protocolar a proposta e documentos originais e/ou autenticados, na São Paulo Turismo, no local estipulado no Edital. </w:t>
      </w:r>
    </w:p>
    <w:p w14:paraId="39C0CA43" w14:textId="2ED246E6"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O Pregoeiro poderá dispensar o envio dos documentos por e-mail, conforme previsto em Edital.</w:t>
      </w:r>
    </w:p>
    <w:p w14:paraId="0CBF73F2" w14:textId="18859F89" w:rsidR="00E77D3D" w:rsidRPr="00BC520B" w:rsidRDefault="23D5D108"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 xml:space="preserve">Após análise feita pelo Pregoeiro e sua equipe de apoio, bem como todas as análises requisitadas pelo Pregoeiro às áreas requisitantes e, se necessário, análise da área de contabilidade e de recursos humanos, quando a contratação envolver planilhas de serviços de mão de obra, estando a proposta aprovada e os documentos de habilitação aceitos, a licitante é “declarada vencedora”. </w:t>
      </w:r>
    </w:p>
    <w:p w14:paraId="606D9C82"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Para casos de desclassificação ou inabilitação, será convocado o 2º</w:t>
      </w:r>
      <w:r w:rsidR="00370B02" w:rsidRPr="00BC520B">
        <w:rPr>
          <w:rFonts w:ascii="Verdana" w:hAnsi="Verdana"/>
          <w:spacing w:val="4"/>
          <w:sz w:val="20"/>
          <w:szCs w:val="20"/>
        </w:rPr>
        <w:t xml:space="preserve"> (segundo)</w:t>
      </w:r>
      <w:r w:rsidRPr="00BC520B">
        <w:rPr>
          <w:rFonts w:ascii="Verdana" w:hAnsi="Verdana"/>
          <w:spacing w:val="4"/>
          <w:sz w:val="20"/>
          <w:szCs w:val="20"/>
        </w:rPr>
        <w:t xml:space="preserve"> colocado e assim sucessivamente, procedendo-</w:t>
      </w:r>
      <w:r w:rsidR="0088750B" w:rsidRPr="00BC520B">
        <w:rPr>
          <w:rFonts w:ascii="Verdana" w:hAnsi="Verdana"/>
          <w:spacing w:val="4"/>
          <w:sz w:val="20"/>
          <w:szCs w:val="20"/>
        </w:rPr>
        <w:t>se a análise conforme item 4.2.6</w:t>
      </w:r>
      <w:r w:rsidRPr="00BC520B">
        <w:rPr>
          <w:rFonts w:ascii="Verdana" w:hAnsi="Verdana"/>
          <w:spacing w:val="4"/>
          <w:sz w:val="20"/>
          <w:szCs w:val="20"/>
        </w:rPr>
        <w:t xml:space="preserve">. </w:t>
      </w:r>
    </w:p>
    <w:p w14:paraId="796C6E6F"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A partir da declaração do vencedor, os demais licitantes poderão apresentar, no campo específico do sistema ‘licitações-e’’, sua intenção de recurso (contestação) em até 24</w:t>
      </w:r>
      <w:r w:rsidR="00370B02" w:rsidRPr="00BC520B">
        <w:rPr>
          <w:rFonts w:ascii="Verdana" w:hAnsi="Verdana"/>
          <w:spacing w:val="4"/>
          <w:sz w:val="20"/>
          <w:szCs w:val="20"/>
        </w:rPr>
        <w:t xml:space="preserve"> (vinte e quatro)</w:t>
      </w:r>
      <w:r w:rsidRPr="00BC520B">
        <w:rPr>
          <w:rFonts w:ascii="Verdana" w:hAnsi="Verdana"/>
          <w:spacing w:val="4"/>
          <w:sz w:val="20"/>
          <w:szCs w:val="20"/>
        </w:rPr>
        <w:t xml:space="preserve"> horas, motivadamente (se não estiver motivada, poderá não ser aceita pelo pregoeiro).</w:t>
      </w:r>
    </w:p>
    <w:p w14:paraId="1A6E65B3"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 xml:space="preserve">Em havendo intenção de recurso aceito pelo pregoeiro, abre-se o prazo de 3 dias úteis para que o recorrente apresente suas razões de recurso; e abre-se imediatamente ao final desse prazo, mais 3 dias úteis para contrarrazões. </w:t>
      </w:r>
    </w:p>
    <w:p w14:paraId="456A6446"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 xml:space="preserve">Caso o recurso seja deferido e ocorra a desclassificação do licitante, o pregoeiro convocará o próximo classificado, e assim sucessivamente. </w:t>
      </w:r>
    </w:p>
    <w:p w14:paraId="1F00359F" w14:textId="6A710256"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 xml:space="preserve">Em não </w:t>
      </w:r>
      <w:r w:rsidR="00686C57" w:rsidRPr="00BC520B">
        <w:rPr>
          <w:rFonts w:ascii="Verdana" w:hAnsi="Verdana"/>
          <w:spacing w:val="4"/>
          <w:sz w:val="20"/>
          <w:szCs w:val="20"/>
        </w:rPr>
        <w:t>se dando provimento ao recurso,</w:t>
      </w:r>
      <w:r w:rsidRPr="00BC520B">
        <w:rPr>
          <w:rFonts w:ascii="Verdana" w:hAnsi="Verdana"/>
          <w:spacing w:val="4"/>
          <w:sz w:val="20"/>
          <w:szCs w:val="20"/>
        </w:rPr>
        <w:t xml:space="preserve"> a autoridade competente adjudicará o objeto ao licitante vencedor e homologará a licitação.</w:t>
      </w:r>
    </w:p>
    <w:p w14:paraId="47B36538" w14:textId="578A44F8" w:rsidR="23D5D108" w:rsidRPr="00BC520B" w:rsidRDefault="49133C0F" w:rsidP="00BC520B">
      <w:pPr>
        <w:pStyle w:val="ListParagraph"/>
        <w:numPr>
          <w:ilvl w:val="2"/>
          <w:numId w:val="2"/>
        </w:numPr>
        <w:spacing w:beforeLines="240" w:before="576" w:afterLines="240" w:after="576"/>
        <w:ind w:left="0" w:firstLine="0"/>
        <w:jc w:val="both"/>
        <w:rPr>
          <w:spacing w:val="4"/>
          <w:sz w:val="20"/>
          <w:szCs w:val="20"/>
        </w:rPr>
      </w:pPr>
      <w:r w:rsidRPr="00BC520B">
        <w:rPr>
          <w:rFonts w:ascii="Verdana" w:hAnsi="Verdana"/>
          <w:spacing w:val="4"/>
          <w:sz w:val="20"/>
          <w:szCs w:val="20"/>
        </w:rPr>
        <w:t>Se não houver recurso administrativo, a adjudicação será feita pelo Pregoeiro, e a homologação pela autoridade competente, conforme determina a legislação.</w:t>
      </w:r>
    </w:p>
    <w:p w14:paraId="5F798D31" w14:textId="77777777" w:rsidR="00247D5E" w:rsidRPr="00BC520B" w:rsidRDefault="00247D5E" w:rsidP="00BC520B">
      <w:pPr>
        <w:pStyle w:val="ListParagraph"/>
        <w:spacing w:beforeLines="240" w:before="576" w:afterLines="240" w:after="576"/>
        <w:ind w:left="0"/>
        <w:jc w:val="both"/>
        <w:rPr>
          <w:rFonts w:ascii="Verdana" w:hAnsi="Verdana"/>
          <w:spacing w:val="4"/>
          <w:sz w:val="20"/>
          <w:szCs w:val="20"/>
          <w:highlight w:val="yellow"/>
        </w:rPr>
      </w:pPr>
    </w:p>
    <w:p w14:paraId="66C47228" w14:textId="77777777" w:rsidR="00E77D3D" w:rsidRPr="00BC520B" w:rsidRDefault="003E11CD" w:rsidP="00BC520B">
      <w:pPr>
        <w:pStyle w:val="ListParagraph"/>
        <w:numPr>
          <w:ilvl w:val="1"/>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Dispensa de Licitação por pequeno valor (incisos I II do Art. 24 da Lei 8.666/93)</w:t>
      </w:r>
    </w:p>
    <w:p w14:paraId="5F2BCAC2"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As contratações classificadas como dispensa de licitação caracterizam-se por aquisições de bens e serviços suportadas pelo artigo 24 da Lei 8666/93 (aquelas que não se enquadram em licitação devido pequeno valor – conforme destacado no título).</w:t>
      </w:r>
    </w:p>
    <w:p w14:paraId="58F4A514"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No caso de DISPENSA DE LICITAÇÃO, o comprador deve elaborar o instrumento convocatório (edital) que deve ser aprovado e publicado pela autoridade competente (Diretor Administrativo Financeiro e de Relação com Investidores) no sistema eletrônico ‘licitacoes-e’.</w:t>
      </w:r>
    </w:p>
    <w:p w14:paraId="5E65F95A"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 xml:space="preserve">Na data e horário agendados ocorrerá a disputa de lances de forma eletrônica, transparente e acessível a qualquer cidadão que conecte o site </w:t>
      </w:r>
      <w:hyperlink r:id="rId9" w:history="1">
        <w:r w:rsidRPr="00BC520B">
          <w:rPr>
            <w:rStyle w:val="Hyperlink"/>
            <w:rFonts w:ascii="Verdana" w:hAnsi="Verdana"/>
            <w:color w:val="auto"/>
            <w:spacing w:val="4"/>
            <w:sz w:val="20"/>
            <w:szCs w:val="20"/>
          </w:rPr>
          <w:t>www.licitacoes-e.com.br</w:t>
        </w:r>
      </w:hyperlink>
      <w:r w:rsidRPr="00BC520B">
        <w:rPr>
          <w:rFonts w:ascii="Verdana" w:hAnsi="Verdana"/>
          <w:spacing w:val="4"/>
          <w:sz w:val="20"/>
          <w:szCs w:val="20"/>
        </w:rPr>
        <w:t xml:space="preserve">. Para participar, a pessoa jurídica interessada deverá </w:t>
      </w:r>
      <w:r w:rsidRPr="00BC520B">
        <w:rPr>
          <w:rFonts w:ascii="Verdana" w:hAnsi="Verdana"/>
          <w:spacing w:val="4"/>
          <w:sz w:val="20"/>
          <w:szCs w:val="20"/>
        </w:rPr>
        <w:lastRenderedPageBreak/>
        <w:t xml:space="preserve">estar cadastrada no portal, através de login e senha que devem ser disponibilizados pelo Banco do Brasil. </w:t>
      </w:r>
    </w:p>
    <w:p w14:paraId="0AC9BE7D"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Após a disputa de lances, o arrematante deve ser convocado para apresentar proposta detalhada e documentos para habilitação, apenas por meio eletrônico.</w:t>
      </w:r>
    </w:p>
    <w:p w14:paraId="74DD83C5"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 xml:space="preserve"> O comprador deve verificar a autenticidade dos mesmos, desde que emitidos pela internet. </w:t>
      </w:r>
    </w:p>
    <w:p w14:paraId="08FB630A"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 xml:space="preserve">Em casos que não é possível verificar autenticidade em sites oficiais, deve ser solicitada a apresentação de documento original ou o documento deve ser autenticado em cartório ou pelo comprador, porém o original deve ser apresentado para que se faça a autenticação presencial.  </w:t>
      </w:r>
    </w:p>
    <w:p w14:paraId="29544559"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A área Técnica deve ser solicitada a se manifestar sobre a proposta apresentada.</w:t>
      </w:r>
    </w:p>
    <w:p w14:paraId="04145DCF" w14:textId="056C2BF6"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Aprovad</w:t>
      </w:r>
      <w:r w:rsidR="00686C57" w:rsidRPr="00BC520B">
        <w:rPr>
          <w:rFonts w:ascii="Verdana" w:hAnsi="Verdana"/>
          <w:spacing w:val="4"/>
          <w:sz w:val="20"/>
          <w:szCs w:val="20"/>
        </w:rPr>
        <w:t>a a proposta, a proponente será</w:t>
      </w:r>
      <w:r w:rsidRPr="00BC520B">
        <w:rPr>
          <w:rFonts w:ascii="Verdana" w:hAnsi="Verdana"/>
          <w:spacing w:val="4"/>
          <w:sz w:val="20"/>
          <w:szCs w:val="20"/>
        </w:rPr>
        <w:t xml:space="preserve"> ‘declarada vencedora’ e em ato contínuo, adjudicado o objeto. </w:t>
      </w:r>
    </w:p>
    <w:p w14:paraId="5B9C2287" w14:textId="77777777"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 xml:space="preserve"> Os documentos devem ser encaminhados à autoridade competente para homologação do certame</w:t>
      </w:r>
      <w:r w:rsidRPr="00BC520B">
        <w:rPr>
          <w:rFonts w:ascii="Verdana" w:hAnsi="Verdana"/>
          <w:color w:val="FF0000"/>
          <w:spacing w:val="4"/>
          <w:sz w:val="20"/>
          <w:szCs w:val="20"/>
        </w:rPr>
        <w:t xml:space="preserve"> </w:t>
      </w:r>
      <w:r w:rsidRPr="00BC520B">
        <w:rPr>
          <w:rFonts w:ascii="Verdana" w:hAnsi="Verdana"/>
          <w:spacing w:val="4"/>
          <w:sz w:val="20"/>
          <w:szCs w:val="20"/>
        </w:rPr>
        <w:t>e autorização da contratação.</w:t>
      </w:r>
    </w:p>
    <w:p w14:paraId="42FED558"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 xml:space="preserve"> O substitutivo contratual também deve ser assinado pelo Gerente de Compras e Contratos e pelo Diretor Administrativo Financeiro e de Relação com Investidores (na SP </w:t>
      </w:r>
      <w:r w:rsidR="00571B8E" w:rsidRPr="00BC520B">
        <w:rPr>
          <w:rFonts w:ascii="Verdana" w:hAnsi="Verdana"/>
          <w:spacing w:val="4"/>
          <w:sz w:val="20"/>
          <w:szCs w:val="20"/>
        </w:rPr>
        <w:t>Turismo</w:t>
      </w:r>
      <w:r w:rsidRPr="00BC520B">
        <w:rPr>
          <w:rFonts w:ascii="Verdana" w:hAnsi="Verdana"/>
          <w:spacing w:val="4"/>
          <w:sz w:val="20"/>
          <w:szCs w:val="20"/>
        </w:rPr>
        <w:t>, o substitutivo contratual é denominado “ordem de compra” ou “autorização de serviço”).</w:t>
      </w:r>
    </w:p>
    <w:p w14:paraId="04446812"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 xml:space="preserve">Em paralelo ao processo físico, deve ser gerado um “Edital” (nomenclatura utilizada) no sistema Protheus, no qual devem ser inseridas as etapas realizadas. </w:t>
      </w:r>
    </w:p>
    <w:p w14:paraId="1235190B"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 xml:space="preserve">Ao final do procedimento deve ser gerado um “contrato” no sistema Protheus. O contrato (nomenclatura do sistema) deve ser o instrumento que reproduz a Ordem de Compra/Autorização de Serviço/Termo Contratual no sistema Protheus. </w:t>
      </w:r>
    </w:p>
    <w:p w14:paraId="4E04482B"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O número deve ser o mesmo da OC/AS, precedido da sigla CCO (Coordenadoria de Compras).</w:t>
      </w:r>
    </w:p>
    <w:p w14:paraId="25DCCD53" w14:textId="77777777" w:rsidR="00247D5E" w:rsidRPr="00BC520B" w:rsidRDefault="00247D5E" w:rsidP="00BC520B">
      <w:pPr>
        <w:pStyle w:val="ListParagraph"/>
        <w:spacing w:beforeLines="240" w:before="576" w:afterLines="240" w:after="576"/>
        <w:ind w:left="0"/>
        <w:jc w:val="both"/>
        <w:rPr>
          <w:rFonts w:ascii="Verdana" w:hAnsi="Verdana"/>
          <w:b/>
          <w:spacing w:val="4"/>
          <w:sz w:val="20"/>
          <w:szCs w:val="20"/>
        </w:rPr>
      </w:pPr>
    </w:p>
    <w:p w14:paraId="2C429B8C" w14:textId="77777777" w:rsidR="00E77D3D" w:rsidRPr="00BC520B" w:rsidRDefault="003E11CD" w:rsidP="00BC520B">
      <w:pPr>
        <w:pStyle w:val="ListParagraph"/>
        <w:numPr>
          <w:ilvl w:val="1"/>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Demais casos de dispensa de licitação (incisos III a XXXIV do Art. 24 da Lei 8.666/93) e inexigibilidade de licitação (art. 25 da Lei 8.666/93)</w:t>
      </w:r>
    </w:p>
    <w:p w14:paraId="7215DBB3"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Nos casos em que uma particularidade do objeto ou do pretenso contratado indiquem a necessidade de dispensa ou inexigibilidade de licitação, após a autuação do processo de compras devem ser reunidos os documentos que justifiquem a não realização de procedimento licitatório, conforme o caso.</w:t>
      </w:r>
    </w:p>
    <w:p w14:paraId="7F55BCA9"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 xml:space="preserve">Em seguida o processo deve ser encaminhado para análise da Gerência Jurídica. </w:t>
      </w:r>
    </w:p>
    <w:p w14:paraId="3F103B31" w14:textId="77777777"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 xml:space="preserve">A GCO deve verificar os apontamentos constantes do parecer e, caso necessário, o processo deve ser remetido à área solicitante para coleta das informações/documentos que se fizerem necessários. </w:t>
      </w:r>
    </w:p>
    <w:p w14:paraId="64E3E648" w14:textId="50629C83"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Estando atendidos todos os apontamentos da GJU, que se manifestará no processo se os autos estão em condições legais de prosseguimento, ou seja, nada existe a opor para seu prosseguimento,</w:t>
      </w:r>
      <w:r w:rsidR="00686C57" w:rsidRPr="00BC520B">
        <w:rPr>
          <w:rFonts w:ascii="Verdana" w:hAnsi="Verdana"/>
          <w:spacing w:val="4"/>
          <w:sz w:val="20"/>
          <w:szCs w:val="20"/>
        </w:rPr>
        <w:t xml:space="preserve"> </w:t>
      </w:r>
      <w:r w:rsidRPr="00BC520B">
        <w:rPr>
          <w:rFonts w:ascii="Verdana" w:hAnsi="Verdana"/>
          <w:spacing w:val="4"/>
          <w:sz w:val="20"/>
          <w:szCs w:val="20"/>
        </w:rPr>
        <w:t xml:space="preserve">o processo deve ser encaminhado para ciência e autorização do Diretor da área solicitante, autorização pelo Diretor Administrativo-Financeiro e ratificação do Diretor Presidente. </w:t>
      </w:r>
    </w:p>
    <w:p w14:paraId="546BE18B" w14:textId="28855E8E" w:rsidR="00E77D3D" w:rsidRPr="00BC520B" w:rsidRDefault="49133C0F" w:rsidP="00BC520B">
      <w:pPr>
        <w:pStyle w:val="ListParagraph"/>
        <w:numPr>
          <w:ilvl w:val="2"/>
          <w:numId w:val="2"/>
        </w:numPr>
        <w:spacing w:beforeLines="240" w:before="576" w:afterLines="240" w:after="576"/>
        <w:ind w:left="0" w:firstLine="0"/>
        <w:jc w:val="both"/>
        <w:rPr>
          <w:b/>
          <w:bCs/>
          <w:spacing w:val="4"/>
          <w:sz w:val="20"/>
          <w:szCs w:val="20"/>
        </w:rPr>
      </w:pPr>
      <w:r w:rsidRPr="00BC520B">
        <w:rPr>
          <w:rFonts w:ascii="Verdana" w:hAnsi="Verdana"/>
          <w:spacing w:val="4"/>
          <w:sz w:val="20"/>
          <w:szCs w:val="20"/>
        </w:rPr>
        <w:t xml:space="preserve">O despacho de ratificação deve ser publicado no Diário Oficial da Cidade em até 5 (cinco) dias úteis após sua assinatura. </w:t>
      </w:r>
    </w:p>
    <w:p w14:paraId="5A6131BC" w14:textId="4F67045B" w:rsidR="00243F96" w:rsidRPr="00BC520B" w:rsidRDefault="23D5D108"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 xml:space="preserve">Nos casos em que a contratação pode ser concluída por meio de substitutivo contratual (formulário deve ser preenchido pela CCO/GCO), o documento deve seguir para assinatura da DAF. </w:t>
      </w:r>
    </w:p>
    <w:p w14:paraId="7DD7251F" w14:textId="77777777" w:rsidR="00E77D3D" w:rsidRPr="00BC520B" w:rsidRDefault="23D5D108"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lastRenderedPageBreak/>
        <w:t xml:space="preserve">Nos casos em que é necessária a emissão de termo contratual, após a autorização o processo deve ser remetido à Coordenadoria de Contratos, para confecção do documento e posteriormente deve ser realizada a coleta das assinaturas. </w:t>
      </w:r>
    </w:p>
    <w:p w14:paraId="79517968" w14:textId="57039E97" w:rsidR="00247D5E" w:rsidRPr="00BC520B" w:rsidRDefault="49133C0F" w:rsidP="00BC520B">
      <w:pPr>
        <w:pStyle w:val="ListParagraph"/>
        <w:numPr>
          <w:ilvl w:val="2"/>
          <w:numId w:val="2"/>
        </w:numPr>
        <w:spacing w:beforeLines="240" w:before="576" w:afterLines="240" w:after="576"/>
        <w:ind w:left="0" w:firstLine="0"/>
        <w:jc w:val="both"/>
        <w:rPr>
          <w:rFonts w:ascii="Verdana" w:hAnsi="Verdana"/>
          <w:b/>
          <w:bCs/>
          <w:spacing w:val="4"/>
          <w:sz w:val="20"/>
          <w:szCs w:val="20"/>
        </w:rPr>
      </w:pPr>
      <w:r w:rsidRPr="00BC520B">
        <w:rPr>
          <w:rFonts w:ascii="Verdana" w:hAnsi="Verdana"/>
          <w:spacing w:val="4"/>
          <w:sz w:val="20"/>
          <w:szCs w:val="20"/>
        </w:rPr>
        <w:t>A inserção das informações da contratação no Protheus deve ser feita pela equipe da GCO de maneira paralela à confecção do contrato.</w:t>
      </w:r>
    </w:p>
    <w:p w14:paraId="5EACCCCE" w14:textId="77777777" w:rsidR="008F46B4" w:rsidRPr="00BC520B" w:rsidRDefault="008F46B4" w:rsidP="00BC520B">
      <w:pPr>
        <w:pStyle w:val="ListParagraph"/>
        <w:spacing w:beforeLines="240" w:before="576" w:afterLines="240" w:after="576"/>
        <w:ind w:left="0"/>
        <w:jc w:val="both"/>
        <w:rPr>
          <w:rFonts w:ascii="Verdana" w:hAnsi="Verdana"/>
          <w:b/>
          <w:spacing w:val="4"/>
          <w:sz w:val="20"/>
          <w:szCs w:val="20"/>
        </w:rPr>
      </w:pPr>
    </w:p>
    <w:p w14:paraId="7FEADA7D" w14:textId="77777777" w:rsidR="00E77D3D" w:rsidRPr="00BC520B" w:rsidRDefault="003E11CD" w:rsidP="00BC520B">
      <w:pPr>
        <w:pStyle w:val="ListParagraph"/>
        <w:numPr>
          <w:ilvl w:val="1"/>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P</w:t>
      </w:r>
      <w:r w:rsidRPr="00BC520B">
        <w:rPr>
          <w:rFonts w:ascii="Verdana" w:hAnsi="Verdana"/>
          <w:b/>
          <w:color w:val="222222"/>
          <w:spacing w:val="4"/>
          <w:sz w:val="20"/>
          <w:szCs w:val="20"/>
          <w:shd w:val="clear" w:color="auto" w:fill="FFFFFF"/>
        </w:rPr>
        <w:t>razos - Licitação e Dispensa de Licitação</w:t>
      </w:r>
    </w:p>
    <w:p w14:paraId="51B304AA" w14:textId="669847FA"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b/>
          <w:bCs/>
          <w:spacing w:val="4"/>
          <w:sz w:val="20"/>
          <w:szCs w:val="20"/>
        </w:rPr>
        <w:t>Pregão (eletrônico):</w:t>
      </w:r>
      <w:r w:rsidRPr="00BC520B">
        <w:rPr>
          <w:rFonts w:ascii="Verdana" w:hAnsi="Verdana"/>
          <w:spacing w:val="4"/>
          <w:sz w:val="20"/>
          <w:szCs w:val="20"/>
        </w:rPr>
        <w:t xml:space="preserve"> a área requisitante deverá solicitar a compra/serviço com no mínimo </w:t>
      </w:r>
      <w:r w:rsidR="00FA4F64" w:rsidRPr="00BC520B">
        <w:rPr>
          <w:rFonts w:ascii="Verdana" w:hAnsi="Verdana"/>
          <w:spacing w:val="4"/>
          <w:sz w:val="20"/>
          <w:szCs w:val="20"/>
        </w:rPr>
        <w:t>8</w:t>
      </w:r>
      <w:r w:rsidR="00B2592E" w:rsidRPr="00BC520B">
        <w:rPr>
          <w:rFonts w:ascii="Verdana" w:hAnsi="Verdana"/>
          <w:spacing w:val="4"/>
          <w:sz w:val="20"/>
          <w:szCs w:val="20"/>
        </w:rPr>
        <w:t>1</w:t>
      </w:r>
      <w:r w:rsidR="00627EBF" w:rsidRPr="00BC520B">
        <w:rPr>
          <w:rFonts w:ascii="Verdana" w:hAnsi="Verdana"/>
          <w:spacing w:val="4"/>
          <w:sz w:val="20"/>
          <w:szCs w:val="20"/>
        </w:rPr>
        <w:t xml:space="preserve"> </w:t>
      </w:r>
      <w:r w:rsidRPr="00BC520B">
        <w:rPr>
          <w:rFonts w:ascii="Verdana" w:hAnsi="Verdana"/>
          <w:spacing w:val="4"/>
          <w:sz w:val="20"/>
          <w:szCs w:val="20"/>
        </w:rPr>
        <w:t>(</w:t>
      </w:r>
      <w:r w:rsidR="00627EBF" w:rsidRPr="00BC520B">
        <w:rPr>
          <w:rFonts w:ascii="Verdana" w:hAnsi="Verdana"/>
          <w:spacing w:val="4"/>
          <w:sz w:val="20"/>
          <w:szCs w:val="20"/>
        </w:rPr>
        <w:t>oitenta</w:t>
      </w:r>
      <w:r w:rsidR="00B2592E" w:rsidRPr="00BC520B">
        <w:rPr>
          <w:rFonts w:ascii="Verdana" w:hAnsi="Verdana"/>
          <w:spacing w:val="4"/>
          <w:sz w:val="20"/>
          <w:szCs w:val="20"/>
        </w:rPr>
        <w:t xml:space="preserve"> e um</w:t>
      </w:r>
      <w:r w:rsidRPr="00BC520B">
        <w:rPr>
          <w:rFonts w:ascii="Verdana" w:hAnsi="Verdana"/>
          <w:spacing w:val="4"/>
          <w:sz w:val="20"/>
          <w:szCs w:val="20"/>
        </w:rPr>
        <w:t xml:space="preserve">) dias </w:t>
      </w:r>
      <w:r w:rsidR="00FA4F64" w:rsidRPr="00BC520B">
        <w:rPr>
          <w:rFonts w:ascii="Verdana" w:hAnsi="Verdana"/>
          <w:spacing w:val="4"/>
          <w:sz w:val="20"/>
          <w:szCs w:val="20"/>
        </w:rPr>
        <w:t xml:space="preserve">úteis </w:t>
      </w:r>
      <w:r w:rsidRPr="00BC520B">
        <w:rPr>
          <w:rFonts w:ascii="Verdana" w:hAnsi="Verdana"/>
          <w:spacing w:val="4"/>
          <w:sz w:val="20"/>
          <w:szCs w:val="20"/>
        </w:rPr>
        <w:t xml:space="preserve">de antecedência da data de conclusão (homologação) da licitação, ou seja, deverá considerar ainda que após a conclusão </w:t>
      </w:r>
      <w:r w:rsidR="00AE607F" w:rsidRPr="00BC520B">
        <w:rPr>
          <w:rFonts w:ascii="Verdana" w:hAnsi="Verdana"/>
          <w:spacing w:val="4"/>
          <w:sz w:val="20"/>
          <w:szCs w:val="20"/>
        </w:rPr>
        <w:t>há o prazo para a emissão de contrato, análise jurídica e coleta de assinaturas, conforme NG 03</w:t>
      </w:r>
      <w:r w:rsidRPr="00BC520B">
        <w:rPr>
          <w:rFonts w:ascii="Verdana" w:hAnsi="Verdana"/>
          <w:spacing w:val="4"/>
          <w:sz w:val="20"/>
          <w:szCs w:val="20"/>
        </w:rPr>
        <w:t xml:space="preserve">. </w:t>
      </w:r>
      <w:r w:rsidR="00627EBF" w:rsidRPr="00BC520B">
        <w:rPr>
          <w:rFonts w:ascii="Verdana" w:hAnsi="Verdana"/>
          <w:spacing w:val="4"/>
          <w:sz w:val="20"/>
          <w:szCs w:val="20"/>
        </w:rPr>
        <w:t xml:space="preserve">Esse prazo considera fatos relacionados com a fase externa da licitação, ou seja, eventuais impugnações e recursos administrativos, assim como as necessárias análises e decisões, desde que não resulte em republicação do edital (em caso de republicação do edital, o prazo para fase externa reabre). </w:t>
      </w:r>
    </w:p>
    <w:p w14:paraId="72241DCE" w14:textId="0BA820FA" w:rsidR="00190556" w:rsidRPr="00BC520B" w:rsidRDefault="49133C0F"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O prazo de</w:t>
      </w:r>
      <w:r w:rsidR="00735782" w:rsidRPr="00BC520B">
        <w:rPr>
          <w:rFonts w:ascii="Verdana" w:hAnsi="Verdana"/>
          <w:spacing w:val="4"/>
          <w:sz w:val="20"/>
          <w:szCs w:val="20"/>
        </w:rPr>
        <w:t xml:space="preserve"> conclusão do pregão eletrônico</w:t>
      </w:r>
      <w:r w:rsidR="00627EBF" w:rsidRPr="00BC520B">
        <w:rPr>
          <w:rFonts w:ascii="Verdana" w:hAnsi="Verdana"/>
          <w:spacing w:val="4"/>
          <w:sz w:val="20"/>
          <w:szCs w:val="20"/>
        </w:rPr>
        <w:t xml:space="preserve"> pode ser maior do que os 8</w:t>
      </w:r>
      <w:r w:rsidR="00B2592E" w:rsidRPr="00BC520B">
        <w:rPr>
          <w:rFonts w:ascii="Verdana" w:hAnsi="Verdana"/>
          <w:spacing w:val="4"/>
          <w:sz w:val="20"/>
          <w:szCs w:val="20"/>
        </w:rPr>
        <w:t>1</w:t>
      </w:r>
      <w:r w:rsidRPr="00BC520B">
        <w:rPr>
          <w:rFonts w:ascii="Verdana" w:hAnsi="Verdana"/>
          <w:spacing w:val="4"/>
          <w:sz w:val="20"/>
          <w:szCs w:val="20"/>
        </w:rPr>
        <w:t xml:space="preserve"> dias </w:t>
      </w:r>
      <w:r w:rsidR="00627EBF" w:rsidRPr="00BC520B">
        <w:rPr>
          <w:rFonts w:ascii="Verdana" w:hAnsi="Verdana"/>
          <w:spacing w:val="4"/>
          <w:sz w:val="20"/>
          <w:szCs w:val="20"/>
        </w:rPr>
        <w:t xml:space="preserve">úteis </w:t>
      </w:r>
      <w:r w:rsidRPr="00BC520B">
        <w:rPr>
          <w:rFonts w:ascii="Verdana" w:hAnsi="Verdana"/>
          <w:spacing w:val="4"/>
          <w:sz w:val="20"/>
          <w:szCs w:val="20"/>
        </w:rPr>
        <w:t>estimados no item anterior, a depender da demanda da CPL/GCO, assim como fatos relacionados às fases interna (alterações em Caderno Técnic</w:t>
      </w:r>
      <w:r w:rsidR="00CC025B" w:rsidRPr="00BC520B">
        <w:rPr>
          <w:rFonts w:ascii="Verdana" w:hAnsi="Verdana"/>
          <w:spacing w:val="4"/>
          <w:sz w:val="20"/>
          <w:szCs w:val="20"/>
        </w:rPr>
        <w:t>o</w:t>
      </w:r>
      <w:r w:rsidRPr="00BC520B">
        <w:rPr>
          <w:rFonts w:ascii="Verdana" w:hAnsi="Verdana"/>
          <w:spacing w:val="4"/>
          <w:sz w:val="20"/>
          <w:szCs w:val="20"/>
        </w:rPr>
        <w:t>, quantidade, fatos que obriguem a repetição de pesquisa de mercado, prazos em que os autos permanecem em cada área, correções na minuta do edital, etc</w:t>
      </w:r>
      <w:r w:rsidR="00C2373F" w:rsidRPr="00BC520B">
        <w:rPr>
          <w:rFonts w:ascii="Verdana" w:hAnsi="Verdana"/>
          <w:spacing w:val="4"/>
          <w:sz w:val="20"/>
          <w:szCs w:val="20"/>
        </w:rPr>
        <w:t>.</w:t>
      </w:r>
      <w:r w:rsidRPr="00BC520B">
        <w:rPr>
          <w:rFonts w:ascii="Verdana" w:hAnsi="Verdana"/>
          <w:spacing w:val="4"/>
          <w:sz w:val="20"/>
          <w:szCs w:val="20"/>
        </w:rPr>
        <w:t xml:space="preserve">) e externa da licitação (eventuais impugnações e recursos administrativos). A CLC procede a instrução processual, mas não tem responsabilidade sobre o tempo demandado por outras áreas da empresa, portanto, o prazo de </w:t>
      </w:r>
      <w:r w:rsidR="00627EBF" w:rsidRPr="00BC520B">
        <w:rPr>
          <w:rFonts w:ascii="Verdana" w:hAnsi="Verdana"/>
          <w:spacing w:val="4"/>
          <w:sz w:val="20"/>
          <w:szCs w:val="20"/>
        </w:rPr>
        <w:t>8</w:t>
      </w:r>
      <w:r w:rsidR="00B2592E" w:rsidRPr="00BC520B">
        <w:rPr>
          <w:rFonts w:ascii="Verdana" w:hAnsi="Verdana"/>
          <w:spacing w:val="4"/>
          <w:sz w:val="20"/>
          <w:szCs w:val="20"/>
        </w:rPr>
        <w:t>1</w:t>
      </w:r>
      <w:r w:rsidR="00C2373F" w:rsidRPr="00BC520B">
        <w:rPr>
          <w:rFonts w:ascii="Verdana" w:hAnsi="Verdana"/>
          <w:spacing w:val="4"/>
          <w:sz w:val="20"/>
          <w:szCs w:val="20"/>
        </w:rPr>
        <w:t xml:space="preserve"> (oitenta e um)</w:t>
      </w:r>
      <w:r w:rsidRPr="00BC520B">
        <w:rPr>
          <w:rFonts w:ascii="Verdana" w:hAnsi="Verdana"/>
          <w:spacing w:val="4"/>
          <w:sz w:val="20"/>
          <w:szCs w:val="20"/>
        </w:rPr>
        <w:t xml:space="preserve"> dias</w:t>
      </w:r>
      <w:r w:rsidR="00C2373F" w:rsidRPr="00BC520B">
        <w:rPr>
          <w:rFonts w:ascii="Verdana" w:hAnsi="Verdana"/>
          <w:spacing w:val="4"/>
          <w:sz w:val="20"/>
          <w:szCs w:val="20"/>
        </w:rPr>
        <w:t xml:space="preserve"> úteis</w:t>
      </w:r>
      <w:r w:rsidRPr="00BC520B">
        <w:rPr>
          <w:rFonts w:ascii="Verdana" w:hAnsi="Verdana"/>
          <w:spacing w:val="4"/>
          <w:sz w:val="20"/>
          <w:szCs w:val="20"/>
        </w:rPr>
        <w:t xml:space="preserve"> é somente estimado e menor possível para a efetivação de todos os procedimentos internos e externos do processo na modalidade Pregão.</w:t>
      </w:r>
    </w:p>
    <w:p w14:paraId="2D78B651" w14:textId="17175C60" w:rsidR="00190556" w:rsidRPr="00BC520B" w:rsidRDefault="49133C0F"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Visando evitar atrasos, os gestores interessados devem se programar com maior antecedência possível e consultar a GCO sobre os prazos e demandas a época da solicitação. Os gestores devem acompanhar cotidianamente suas solicitações, atuando de forma colaborativa com a CLC/GCO.</w:t>
      </w:r>
    </w:p>
    <w:p w14:paraId="77DF4E55" w14:textId="27709868" w:rsidR="00E77D3D" w:rsidRPr="00BC520B" w:rsidRDefault="49133C0F"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b/>
          <w:bCs/>
          <w:spacing w:val="4"/>
          <w:sz w:val="20"/>
          <w:szCs w:val="20"/>
        </w:rPr>
        <w:t>Convite:</w:t>
      </w:r>
      <w:r w:rsidRPr="00BC520B">
        <w:rPr>
          <w:rFonts w:ascii="Verdana" w:hAnsi="Verdana"/>
          <w:spacing w:val="4"/>
          <w:sz w:val="20"/>
          <w:szCs w:val="20"/>
        </w:rPr>
        <w:t xml:space="preserve"> a área requisitante deverá solicitar a compra/serviço com no mínimo </w:t>
      </w:r>
      <w:r w:rsidR="00F13FAF" w:rsidRPr="00BC520B">
        <w:rPr>
          <w:rFonts w:ascii="Verdana" w:hAnsi="Verdana"/>
          <w:spacing w:val="4"/>
          <w:sz w:val="20"/>
          <w:szCs w:val="20"/>
        </w:rPr>
        <w:t>6</w:t>
      </w:r>
      <w:r w:rsidR="00B2592E" w:rsidRPr="00BC520B">
        <w:rPr>
          <w:rFonts w:ascii="Verdana" w:hAnsi="Verdana"/>
          <w:spacing w:val="4"/>
          <w:sz w:val="20"/>
          <w:szCs w:val="20"/>
        </w:rPr>
        <w:t>4</w:t>
      </w:r>
      <w:r w:rsidR="00F13FAF" w:rsidRPr="00BC520B">
        <w:rPr>
          <w:rFonts w:ascii="Verdana" w:hAnsi="Verdana"/>
          <w:spacing w:val="4"/>
          <w:sz w:val="20"/>
          <w:szCs w:val="20"/>
        </w:rPr>
        <w:t xml:space="preserve"> (</w:t>
      </w:r>
      <w:r w:rsidR="00B2592E" w:rsidRPr="00BC520B">
        <w:rPr>
          <w:rFonts w:ascii="Verdana" w:hAnsi="Verdana"/>
          <w:spacing w:val="4"/>
          <w:sz w:val="20"/>
          <w:szCs w:val="20"/>
        </w:rPr>
        <w:t>sessenta e quatro</w:t>
      </w:r>
      <w:r w:rsidRPr="00BC520B">
        <w:rPr>
          <w:rFonts w:ascii="Verdana" w:hAnsi="Verdana"/>
          <w:spacing w:val="4"/>
          <w:sz w:val="20"/>
          <w:szCs w:val="20"/>
        </w:rPr>
        <w:t>) dias</w:t>
      </w:r>
      <w:r w:rsidR="00F13FAF" w:rsidRPr="00BC520B">
        <w:rPr>
          <w:rFonts w:ascii="Verdana" w:hAnsi="Verdana"/>
          <w:spacing w:val="4"/>
          <w:sz w:val="20"/>
          <w:szCs w:val="20"/>
        </w:rPr>
        <w:t xml:space="preserve"> úteis</w:t>
      </w:r>
      <w:r w:rsidRPr="00BC520B">
        <w:rPr>
          <w:rFonts w:ascii="Verdana" w:hAnsi="Verdana"/>
          <w:spacing w:val="4"/>
          <w:sz w:val="20"/>
          <w:szCs w:val="20"/>
        </w:rPr>
        <w:t xml:space="preserve"> de antecedência da data de conclusão da licitação, ou seja, a homologação do certame, e deverá considerar ainda que após </w:t>
      </w:r>
      <w:r w:rsidR="00F13FAF" w:rsidRPr="00BC520B">
        <w:rPr>
          <w:rFonts w:ascii="Verdana" w:hAnsi="Verdana"/>
          <w:spacing w:val="4"/>
          <w:sz w:val="20"/>
          <w:szCs w:val="20"/>
        </w:rPr>
        <w:t>a conclusão será feito contrato, conforme NG GCO 03.</w:t>
      </w:r>
    </w:p>
    <w:p w14:paraId="223FE5F7" w14:textId="2A0BDBBC"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b/>
          <w:spacing w:val="4"/>
          <w:sz w:val="20"/>
          <w:szCs w:val="20"/>
        </w:rPr>
        <w:t>Tomada de Preços (do tipo menor preço):</w:t>
      </w:r>
      <w:r w:rsidRPr="00BC520B">
        <w:rPr>
          <w:rFonts w:ascii="Verdana" w:hAnsi="Verdana"/>
          <w:spacing w:val="4"/>
          <w:sz w:val="20"/>
          <w:szCs w:val="20"/>
        </w:rPr>
        <w:t xml:space="preserve"> a área requisitante deverá solicitar a compra/serviço com no mínimo 1</w:t>
      </w:r>
      <w:r w:rsidR="00F13FAF" w:rsidRPr="00BC520B">
        <w:rPr>
          <w:rFonts w:ascii="Verdana" w:hAnsi="Verdana"/>
          <w:spacing w:val="4"/>
          <w:sz w:val="20"/>
          <w:szCs w:val="20"/>
        </w:rPr>
        <w:t>8</w:t>
      </w:r>
      <w:r w:rsidR="00B2592E" w:rsidRPr="00BC520B">
        <w:rPr>
          <w:rFonts w:ascii="Verdana" w:hAnsi="Verdana"/>
          <w:spacing w:val="4"/>
          <w:sz w:val="20"/>
          <w:szCs w:val="20"/>
        </w:rPr>
        <w:t>9</w:t>
      </w:r>
      <w:r w:rsidRPr="00BC520B">
        <w:rPr>
          <w:rFonts w:ascii="Verdana" w:hAnsi="Verdana"/>
          <w:spacing w:val="4"/>
          <w:sz w:val="20"/>
          <w:szCs w:val="20"/>
        </w:rPr>
        <w:t xml:space="preserve"> (cento e </w:t>
      </w:r>
      <w:r w:rsidR="00F13FAF" w:rsidRPr="00BC520B">
        <w:rPr>
          <w:rFonts w:ascii="Verdana" w:hAnsi="Verdana"/>
          <w:spacing w:val="4"/>
          <w:sz w:val="20"/>
          <w:szCs w:val="20"/>
        </w:rPr>
        <w:t xml:space="preserve">oitenta e </w:t>
      </w:r>
      <w:r w:rsidR="00B2592E" w:rsidRPr="00BC520B">
        <w:rPr>
          <w:rFonts w:ascii="Verdana" w:hAnsi="Verdana"/>
          <w:spacing w:val="4"/>
          <w:sz w:val="20"/>
          <w:szCs w:val="20"/>
        </w:rPr>
        <w:t>nove</w:t>
      </w:r>
      <w:r w:rsidRPr="00BC520B">
        <w:rPr>
          <w:rFonts w:ascii="Verdana" w:hAnsi="Verdana"/>
          <w:spacing w:val="4"/>
          <w:sz w:val="20"/>
          <w:szCs w:val="20"/>
        </w:rPr>
        <w:t xml:space="preserve">) dias </w:t>
      </w:r>
      <w:r w:rsidR="00F13FAF" w:rsidRPr="00BC520B">
        <w:rPr>
          <w:rFonts w:ascii="Verdana" w:hAnsi="Verdana"/>
          <w:spacing w:val="4"/>
          <w:sz w:val="20"/>
          <w:szCs w:val="20"/>
        </w:rPr>
        <w:t xml:space="preserve">úteis </w:t>
      </w:r>
      <w:r w:rsidRPr="00BC520B">
        <w:rPr>
          <w:rFonts w:ascii="Verdana" w:hAnsi="Verdana"/>
          <w:spacing w:val="4"/>
          <w:sz w:val="20"/>
          <w:szCs w:val="20"/>
        </w:rPr>
        <w:t xml:space="preserve">de antecedência da data de conclusão da licitação, ou seja, deverá considerar ainda que após </w:t>
      </w:r>
      <w:r w:rsidR="00E63713" w:rsidRPr="00BC520B">
        <w:rPr>
          <w:rFonts w:ascii="Verdana" w:hAnsi="Verdana"/>
          <w:spacing w:val="4"/>
          <w:sz w:val="20"/>
          <w:szCs w:val="20"/>
        </w:rPr>
        <w:t>a conclusão será feito contrato, conforme NG GCO 03.</w:t>
      </w:r>
    </w:p>
    <w:p w14:paraId="0C7F5FA0" w14:textId="6B689210"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b/>
          <w:spacing w:val="4"/>
          <w:sz w:val="20"/>
          <w:szCs w:val="20"/>
        </w:rPr>
        <w:t>Tomada de Preços (do tipo melhor técnica ou melhor técnica e preços):</w:t>
      </w:r>
      <w:r w:rsidRPr="00BC520B">
        <w:rPr>
          <w:rFonts w:ascii="Verdana" w:hAnsi="Verdana"/>
          <w:spacing w:val="4"/>
          <w:sz w:val="20"/>
          <w:szCs w:val="20"/>
        </w:rPr>
        <w:t xml:space="preserve"> a área requisitante deverá solicitar a compra/serviço com no mínimo </w:t>
      </w:r>
      <w:r w:rsidR="00847BDE" w:rsidRPr="00BC520B">
        <w:rPr>
          <w:rFonts w:ascii="Verdana" w:hAnsi="Verdana"/>
          <w:spacing w:val="4"/>
          <w:sz w:val="20"/>
          <w:szCs w:val="20"/>
        </w:rPr>
        <w:t>2</w:t>
      </w:r>
      <w:r w:rsidR="00B2592E" w:rsidRPr="00BC520B">
        <w:rPr>
          <w:rFonts w:ascii="Verdana" w:hAnsi="Verdana"/>
          <w:spacing w:val="4"/>
          <w:sz w:val="20"/>
          <w:szCs w:val="20"/>
        </w:rPr>
        <w:t>58</w:t>
      </w:r>
      <w:r w:rsidRPr="00BC520B">
        <w:rPr>
          <w:rFonts w:ascii="Verdana" w:hAnsi="Verdana"/>
          <w:spacing w:val="4"/>
          <w:sz w:val="20"/>
          <w:szCs w:val="20"/>
        </w:rPr>
        <w:t xml:space="preserve"> (</w:t>
      </w:r>
      <w:r w:rsidR="00847BDE" w:rsidRPr="00BC520B">
        <w:rPr>
          <w:rFonts w:ascii="Verdana" w:hAnsi="Verdana"/>
          <w:spacing w:val="4"/>
          <w:sz w:val="20"/>
          <w:szCs w:val="20"/>
        </w:rPr>
        <w:t xml:space="preserve">duzentos e </w:t>
      </w:r>
      <w:r w:rsidR="00B2592E" w:rsidRPr="00BC520B">
        <w:rPr>
          <w:rFonts w:ascii="Verdana" w:hAnsi="Verdana"/>
          <w:spacing w:val="4"/>
          <w:sz w:val="20"/>
          <w:szCs w:val="20"/>
        </w:rPr>
        <w:t>cinquenta e oito</w:t>
      </w:r>
      <w:r w:rsidRPr="00BC520B">
        <w:rPr>
          <w:rFonts w:ascii="Verdana" w:hAnsi="Verdana"/>
          <w:spacing w:val="4"/>
          <w:sz w:val="20"/>
          <w:szCs w:val="20"/>
        </w:rPr>
        <w:t>) dias</w:t>
      </w:r>
      <w:r w:rsidR="00847BDE" w:rsidRPr="00BC520B">
        <w:rPr>
          <w:rFonts w:ascii="Verdana" w:hAnsi="Verdana"/>
          <w:spacing w:val="4"/>
          <w:sz w:val="20"/>
          <w:szCs w:val="20"/>
        </w:rPr>
        <w:t xml:space="preserve"> úteis</w:t>
      </w:r>
      <w:r w:rsidRPr="00BC520B">
        <w:rPr>
          <w:rFonts w:ascii="Verdana" w:hAnsi="Verdana"/>
          <w:spacing w:val="4"/>
          <w:sz w:val="20"/>
          <w:szCs w:val="20"/>
        </w:rPr>
        <w:t xml:space="preserve"> de antecedência da data de conclusão da licitação, ou seja, deverá considerar ainda que após </w:t>
      </w:r>
      <w:r w:rsidR="00E63713" w:rsidRPr="00BC520B">
        <w:rPr>
          <w:rFonts w:ascii="Verdana" w:hAnsi="Verdana"/>
          <w:spacing w:val="4"/>
          <w:sz w:val="20"/>
          <w:szCs w:val="20"/>
        </w:rPr>
        <w:t>a conclusão será feito contrato, conforme NG GCO 03.</w:t>
      </w:r>
    </w:p>
    <w:p w14:paraId="4177506F" w14:textId="4AC6093B"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b/>
          <w:spacing w:val="4"/>
          <w:sz w:val="20"/>
          <w:szCs w:val="20"/>
        </w:rPr>
        <w:t>Concorrência (do tipo menor preço):</w:t>
      </w:r>
      <w:r w:rsidRPr="00BC520B">
        <w:rPr>
          <w:rFonts w:ascii="Verdana" w:hAnsi="Verdana"/>
          <w:spacing w:val="4"/>
          <w:sz w:val="20"/>
          <w:szCs w:val="20"/>
        </w:rPr>
        <w:t xml:space="preserve"> a área requisitante deverá solicitar a compra/serviço com no mínimo </w:t>
      </w:r>
      <w:r w:rsidR="00E63713" w:rsidRPr="00BC520B">
        <w:rPr>
          <w:rFonts w:ascii="Verdana" w:hAnsi="Verdana"/>
          <w:spacing w:val="4"/>
          <w:sz w:val="20"/>
          <w:szCs w:val="20"/>
        </w:rPr>
        <w:t>230</w:t>
      </w:r>
      <w:r w:rsidRPr="00BC520B">
        <w:rPr>
          <w:rFonts w:ascii="Verdana" w:hAnsi="Verdana"/>
          <w:spacing w:val="4"/>
          <w:sz w:val="20"/>
          <w:szCs w:val="20"/>
        </w:rPr>
        <w:t xml:space="preserve"> (</w:t>
      </w:r>
      <w:r w:rsidR="00E63713" w:rsidRPr="00BC520B">
        <w:rPr>
          <w:rFonts w:ascii="Verdana" w:hAnsi="Verdana"/>
          <w:spacing w:val="4"/>
          <w:sz w:val="20"/>
          <w:szCs w:val="20"/>
        </w:rPr>
        <w:t>duzentos e trinta</w:t>
      </w:r>
      <w:r w:rsidRPr="00BC520B">
        <w:rPr>
          <w:rFonts w:ascii="Verdana" w:hAnsi="Verdana"/>
          <w:spacing w:val="4"/>
          <w:sz w:val="20"/>
          <w:szCs w:val="20"/>
        </w:rPr>
        <w:t xml:space="preserve">) dias </w:t>
      </w:r>
      <w:r w:rsidR="00E63713" w:rsidRPr="00BC520B">
        <w:rPr>
          <w:rFonts w:ascii="Verdana" w:hAnsi="Verdana"/>
          <w:spacing w:val="4"/>
          <w:sz w:val="20"/>
          <w:szCs w:val="20"/>
        </w:rPr>
        <w:t xml:space="preserve">úteis </w:t>
      </w:r>
      <w:r w:rsidRPr="00BC520B">
        <w:rPr>
          <w:rFonts w:ascii="Verdana" w:hAnsi="Verdana"/>
          <w:spacing w:val="4"/>
          <w:sz w:val="20"/>
          <w:szCs w:val="20"/>
        </w:rPr>
        <w:t xml:space="preserve">de antecedência da data de conclusão da licitação, ou seja, deverá considerar ainda que após </w:t>
      </w:r>
      <w:r w:rsidR="00E63713" w:rsidRPr="00BC520B">
        <w:rPr>
          <w:rFonts w:ascii="Verdana" w:hAnsi="Verdana"/>
          <w:spacing w:val="4"/>
          <w:sz w:val="20"/>
          <w:szCs w:val="20"/>
        </w:rPr>
        <w:t>a conclusão será feito contrato, conforme NG GCO 03.</w:t>
      </w:r>
    </w:p>
    <w:p w14:paraId="15ECD440" w14:textId="7BDF579E"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b/>
          <w:spacing w:val="4"/>
          <w:sz w:val="20"/>
          <w:szCs w:val="20"/>
        </w:rPr>
        <w:t>Concorrência (do tipo melhor técnica ou melhor técnica e preços):</w:t>
      </w:r>
      <w:r w:rsidRPr="00BC520B">
        <w:rPr>
          <w:rFonts w:ascii="Verdana" w:hAnsi="Verdana"/>
          <w:spacing w:val="4"/>
          <w:sz w:val="20"/>
          <w:szCs w:val="20"/>
        </w:rPr>
        <w:t xml:space="preserve"> a área requisitante deverá solicitar a compra/serviço com no mínimo </w:t>
      </w:r>
      <w:r w:rsidR="00842518" w:rsidRPr="00BC520B">
        <w:rPr>
          <w:rFonts w:ascii="Verdana" w:hAnsi="Verdana"/>
          <w:spacing w:val="4"/>
          <w:sz w:val="20"/>
          <w:szCs w:val="20"/>
        </w:rPr>
        <w:t>327</w:t>
      </w:r>
      <w:r w:rsidRPr="00BC520B">
        <w:rPr>
          <w:rFonts w:ascii="Verdana" w:hAnsi="Verdana"/>
          <w:spacing w:val="4"/>
          <w:sz w:val="20"/>
          <w:szCs w:val="20"/>
        </w:rPr>
        <w:t xml:space="preserve"> (</w:t>
      </w:r>
      <w:r w:rsidR="00842518" w:rsidRPr="00BC520B">
        <w:rPr>
          <w:rFonts w:ascii="Verdana" w:hAnsi="Verdana"/>
          <w:spacing w:val="4"/>
          <w:sz w:val="20"/>
          <w:szCs w:val="20"/>
        </w:rPr>
        <w:t>trezentos e vinte e sete</w:t>
      </w:r>
      <w:r w:rsidRPr="00BC520B">
        <w:rPr>
          <w:rFonts w:ascii="Verdana" w:hAnsi="Verdana"/>
          <w:spacing w:val="4"/>
          <w:sz w:val="20"/>
          <w:szCs w:val="20"/>
        </w:rPr>
        <w:t>) dias</w:t>
      </w:r>
      <w:r w:rsidR="00842518" w:rsidRPr="00BC520B">
        <w:rPr>
          <w:rFonts w:ascii="Verdana" w:hAnsi="Verdana"/>
          <w:spacing w:val="4"/>
          <w:sz w:val="20"/>
          <w:szCs w:val="20"/>
        </w:rPr>
        <w:t xml:space="preserve"> úteis</w:t>
      </w:r>
      <w:r w:rsidRPr="00BC520B">
        <w:rPr>
          <w:rFonts w:ascii="Verdana" w:hAnsi="Verdana"/>
          <w:spacing w:val="4"/>
          <w:sz w:val="20"/>
          <w:szCs w:val="20"/>
        </w:rPr>
        <w:t xml:space="preserve"> de antecedência da data de conclusão da licitação, ou seja, deverá considerar ainda que após </w:t>
      </w:r>
      <w:r w:rsidR="00E63713" w:rsidRPr="00BC520B">
        <w:rPr>
          <w:rFonts w:ascii="Verdana" w:hAnsi="Verdana"/>
          <w:spacing w:val="4"/>
          <w:sz w:val="20"/>
          <w:szCs w:val="20"/>
        </w:rPr>
        <w:t>a conclusão será feito contrato, conforme NG GCO 03.</w:t>
      </w:r>
    </w:p>
    <w:p w14:paraId="403340BF" w14:textId="4D374B21" w:rsidR="00E77D3D" w:rsidRPr="00BC520B" w:rsidRDefault="003E11CD"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b/>
          <w:spacing w:val="4"/>
          <w:sz w:val="20"/>
          <w:szCs w:val="20"/>
        </w:rPr>
        <w:lastRenderedPageBreak/>
        <w:t>Dispensa de Licitação por pequeno valor (incisos I II do Art. 24 da Lei 8.666/93):</w:t>
      </w:r>
      <w:r w:rsidRPr="00BC520B">
        <w:rPr>
          <w:rFonts w:ascii="Verdana" w:hAnsi="Verdana"/>
          <w:spacing w:val="4"/>
          <w:sz w:val="20"/>
          <w:szCs w:val="20"/>
        </w:rPr>
        <w:t xml:space="preserve"> a área requisitante deverá solicitar a compra/serviço com no mínimo 15 (quinze) dias </w:t>
      </w:r>
      <w:r w:rsidR="00E63713" w:rsidRPr="00BC520B">
        <w:rPr>
          <w:rFonts w:ascii="Verdana" w:hAnsi="Verdana"/>
          <w:spacing w:val="4"/>
          <w:sz w:val="20"/>
          <w:szCs w:val="20"/>
        </w:rPr>
        <w:t xml:space="preserve">úteis </w:t>
      </w:r>
      <w:r w:rsidRPr="00BC520B">
        <w:rPr>
          <w:rFonts w:ascii="Verdana" w:hAnsi="Verdana"/>
          <w:spacing w:val="4"/>
          <w:sz w:val="20"/>
          <w:szCs w:val="20"/>
        </w:rPr>
        <w:t>de antecedência da data de conclusão do processo até sua homologação, ou seja, deverá considerar ainda que após a conclusão será feito contrato.</w:t>
      </w:r>
    </w:p>
    <w:p w14:paraId="018E7467" w14:textId="77777777" w:rsidR="00E77D3D" w:rsidRPr="00BC520B" w:rsidRDefault="23D5D108" w:rsidP="00BC520B">
      <w:pPr>
        <w:pStyle w:val="ListParagraph"/>
        <w:numPr>
          <w:ilvl w:val="2"/>
          <w:numId w:val="2"/>
        </w:numPr>
        <w:spacing w:beforeLines="240" w:before="576" w:afterLines="240" w:after="576"/>
        <w:ind w:left="0" w:firstLine="0"/>
        <w:jc w:val="both"/>
        <w:rPr>
          <w:rFonts w:ascii="Verdana" w:hAnsi="Verdana"/>
          <w:spacing w:val="4"/>
          <w:sz w:val="20"/>
          <w:szCs w:val="20"/>
        </w:rPr>
      </w:pPr>
      <w:r w:rsidRPr="00BC520B">
        <w:rPr>
          <w:rFonts w:ascii="Verdana" w:hAnsi="Verdana"/>
          <w:b/>
          <w:bCs/>
          <w:spacing w:val="4"/>
          <w:sz w:val="20"/>
          <w:szCs w:val="20"/>
        </w:rPr>
        <w:t>Demais casos de dispensa de licitação (incisos III a XXXIV do Art. 24 da Lei 8.666/93) e inexigibilidade de licitação (art. 25 da Lei 8.666/93):</w:t>
      </w:r>
      <w:r w:rsidRPr="00BC520B">
        <w:rPr>
          <w:rFonts w:ascii="Verdana" w:hAnsi="Verdana"/>
          <w:spacing w:val="4"/>
          <w:sz w:val="20"/>
          <w:szCs w:val="20"/>
        </w:rPr>
        <w:t xml:space="preserve"> a área requisitante deverá solicitar a compra/serviço com no mínimo 20 (vinte) dias de antecedência da data de conclusão do processo até sua autorização para contratação, ou seja, deverá considerar ainda que após a conclusão será feito contrato.</w:t>
      </w:r>
    </w:p>
    <w:p w14:paraId="4EEE70FB" w14:textId="5F5C00C0" w:rsidR="23D5D108" w:rsidRPr="00BC520B" w:rsidRDefault="49133C0F" w:rsidP="00BC520B">
      <w:pPr>
        <w:pStyle w:val="ListParagraph"/>
        <w:numPr>
          <w:ilvl w:val="2"/>
          <w:numId w:val="2"/>
        </w:numPr>
        <w:spacing w:beforeLines="240" w:before="576" w:afterLines="240" w:after="576"/>
        <w:ind w:left="0" w:firstLine="0"/>
        <w:jc w:val="both"/>
        <w:rPr>
          <w:spacing w:val="4"/>
          <w:sz w:val="20"/>
          <w:szCs w:val="20"/>
        </w:rPr>
      </w:pPr>
      <w:r w:rsidRPr="00BC520B">
        <w:rPr>
          <w:rFonts w:ascii="Verdana" w:hAnsi="Verdana"/>
          <w:spacing w:val="4"/>
          <w:sz w:val="20"/>
          <w:szCs w:val="20"/>
        </w:rPr>
        <w:t>Todos os prazos citados são estimados, considerando a entrega de SCS e anexos absolutamente completos, sendo que fatores que possam intervir em todas as fases (interna, como alterações ou correções em Cadernos Técnicos, necessidade de refazer pesquisa de mercado, revisões, falta de informações técnicas ou jurídicas, etc</w:t>
      </w:r>
      <w:r w:rsidR="00C2373F" w:rsidRPr="00BC520B">
        <w:rPr>
          <w:rFonts w:ascii="Verdana" w:hAnsi="Verdana"/>
          <w:spacing w:val="4"/>
          <w:sz w:val="20"/>
          <w:szCs w:val="20"/>
        </w:rPr>
        <w:t xml:space="preserve">., </w:t>
      </w:r>
      <w:r w:rsidRPr="00BC520B">
        <w:rPr>
          <w:rFonts w:ascii="Verdana" w:hAnsi="Verdana"/>
          <w:spacing w:val="4"/>
          <w:sz w:val="20"/>
          <w:szCs w:val="20"/>
        </w:rPr>
        <w:t>e externa, como questionamentos, impugnações, recurso administrativo, diligências, desclassificações ou inabilitações com a convocação de licitantes subsequentes, auditoria externa que suspenda o procedimento licitatório, etc</w:t>
      </w:r>
      <w:r w:rsidR="00C2373F" w:rsidRPr="00BC520B">
        <w:rPr>
          <w:rFonts w:ascii="Verdana" w:hAnsi="Verdana"/>
          <w:spacing w:val="4"/>
          <w:sz w:val="20"/>
          <w:szCs w:val="20"/>
        </w:rPr>
        <w:t>.</w:t>
      </w:r>
      <w:r w:rsidRPr="00BC520B">
        <w:rPr>
          <w:rFonts w:ascii="Verdana" w:hAnsi="Verdana"/>
          <w:spacing w:val="4"/>
          <w:sz w:val="20"/>
          <w:szCs w:val="20"/>
        </w:rPr>
        <w:t xml:space="preserve">), poderão aumentar os prazos. </w:t>
      </w:r>
    </w:p>
    <w:p w14:paraId="20205FF2" w14:textId="77777777" w:rsidR="005C4C35" w:rsidRPr="00BC520B" w:rsidRDefault="005C4C35" w:rsidP="00BC520B">
      <w:pPr>
        <w:pStyle w:val="ListParagraph"/>
        <w:spacing w:beforeLines="240" w:before="576" w:afterLines="240" w:after="576"/>
        <w:ind w:left="0"/>
        <w:jc w:val="both"/>
        <w:rPr>
          <w:spacing w:val="4"/>
          <w:sz w:val="20"/>
          <w:szCs w:val="20"/>
        </w:rPr>
      </w:pPr>
    </w:p>
    <w:p w14:paraId="78C95B60" w14:textId="77777777" w:rsidR="00B2592E" w:rsidRPr="00BC520B" w:rsidRDefault="00A7556F" w:rsidP="00BC520B">
      <w:pPr>
        <w:pStyle w:val="ListParagraph"/>
        <w:numPr>
          <w:ilvl w:val="2"/>
          <w:numId w:val="2"/>
        </w:numPr>
        <w:shd w:val="clear" w:color="auto" w:fill="FFFFFF"/>
        <w:ind w:left="0" w:firstLine="0"/>
        <w:jc w:val="both"/>
        <w:rPr>
          <w:rFonts w:ascii="Verdana" w:hAnsi="Verdana"/>
          <w:spacing w:val="4"/>
          <w:sz w:val="20"/>
          <w:szCs w:val="20"/>
        </w:rPr>
      </w:pPr>
      <w:r w:rsidRPr="00BC520B">
        <w:rPr>
          <w:rFonts w:ascii="Verdana" w:hAnsi="Verdana"/>
          <w:color w:val="000000"/>
          <w:spacing w:val="4"/>
          <w:sz w:val="20"/>
          <w:szCs w:val="20"/>
        </w:rPr>
        <w:t xml:space="preserve">Considerando que alguns editais são bem mais complexos que outros, </w:t>
      </w:r>
      <w:r w:rsidR="00B2592E" w:rsidRPr="00BC520B">
        <w:rPr>
          <w:rFonts w:ascii="Verdana" w:hAnsi="Verdana"/>
          <w:color w:val="000000"/>
          <w:spacing w:val="4"/>
          <w:sz w:val="20"/>
          <w:szCs w:val="20"/>
        </w:rPr>
        <w:t>haverá</w:t>
      </w:r>
      <w:r w:rsidRPr="00BC520B">
        <w:rPr>
          <w:rFonts w:ascii="Verdana" w:hAnsi="Verdana"/>
          <w:color w:val="000000"/>
          <w:spacing w:val="4"/>
          <w:sz w:val="20"/>
          <w:szCs w:val="20"/>
        </w:rPr>
        <w:t xml:space="preserve"> necessidade de majoração de prazos superiores para os seguintes </w:t>
      </w:r>
      <w:r w:rsidR="00B2592E" w:rsidRPr="00BC520B">
        <w:rPr>
          <w:rFonts w:ascii="Verdana" w:hAnsi="Verdana"/>
          <w:color w:val="000000"/>
          <w:spacing w:val="4"/>
          <w:sz w:val="20"/>
          <w:szCs w:val="20"/>
        </w:rPr>
        <w:t>objetos ou eventos</w:t>
      </w:r>
      <w:r w:rsidRPr="00BC520B">
        <w:rPr>
          <w:rFonts w:ascii="Verdana" w:hAnsi="Verdana"/>
          <w:color w:val="000000"/>
          <w:spacing w:val="4"/>
          <w:sz w:val="20"/>
          <w:szCs w:val="20"/>
        </w:rPr>
        <w:t xml:space="preserve">: Fórmula 1, Engenharia (obras e serviços); Tecnologia; </w:t>
      </w:r>
      <w:r w:rsidR="00B2592E" w:rsidRPr="00BC520B">
        <w:rPr>
          <w:rFonts w:ascii="Verdana" w:hAnsi="Verdana"/>
          <w:color w:val="000000"/>
          <w:spacing w:val="4"/>
          <w:sz w:val="20"/>
          <w:szCs w:val="20"/>
        </w:rPr>
        <w:t>serviço</w:t>
      </w:r>
      <w:r w:rsidRPr="00BC520B">
        <w:rPr>
          <w:rFonts w:ascii="Verdana" w:hAnsi="Verdana"/>
          <w:color w:val="000000"/>
          <w:spacing w:val="4"/>
          <w:sz w:val="20"/>
          <w:szCs w:val="20"/>
        </w:rPr>
        <w:t>s com cessão de mão de obra (limpeza, segurança, copa, apoio operacional, serviços terceirizados permanentes de maneira geral)</w:t>
      </w:r>
      <w:r w:rsidR="005C4C35" w:rsidRPr="00BC520B">
        <w:rPr>
          <w:rFonts w:ascii="Verdana" w:hAnsi="Verdana"/>
          <w:color w:val="000000"/>
          <w:spacing w:val="4"/>
          <w:sz w:val="20"/>
          <w:szCs w:val="20"/>
        </w:rPr>
        <w:t xml:space="preserve">, </w:t>
      </w:r>
      <w:r w:rsidR="00B2592E" w:rsidRPr="00BC520B">
        <w:rPr>
          <w:rFonts w:ascii="Verdana" w:hAnsi="Verdana"/>
          <w:color w:val="000000"/>
          <w:spacing w:val="4"/>
          <w:sz w:val="20"/>
          <w:szCs w:val="20"/>
        </w:rPr>
        <w:t>objetos</w:t>
      </w:r>
      <w:r w:rsidRPr="00BC520B">
        <w:rPr>
          <w:rFonts w:ascii="Verdana" w:hAnsi="Verdana"/>
          <w:color w:val="000000"/>
          <w:spacing w:val="4"/>
          <w:sz w:val="20"/>
          <w:szCs w:val="20"/>
        </w:rPr>
        <w:t xml:space="preserve"> de alta complexidade (ex.: projetos turísticos, consultoria e serviç</w:t>
      </w:r>
      <w:r w:rsidR="00B2592E" w:rsidRPr="00BC520B">
        <w:rPr>
          <w:rFonts w:ascii="Verdana" w:hAnsi="Verdana"/>
          <w:color w:val="000000"/>
          <w:spacing w:val="4"/>
          <w:sz w:val="20"/>
          <w:szCs w:val="20"/>
        </w:rPr>
        <w:t>o</w:t>
      </w:r>
      <w:r w:rsidRPr="00BC520B">
        <w:rPr>
          <w:rFonts w:ascii="Verdana" w:hAnsi="Verdana"/>
          <w:color w:val="000000"/>
          <w:spacing w:val="4"/>
          <w:sz w:val="20"/>
          <w:szCs w:val="20"/>
        </w:rPr>
        <w:t>s t</w:t>
      </w:r>
      <w:r w:rsidR="005C4C35" w:rsidRPr="00BC520B">
        <w:rPr>
          <w:rFonts w:ascii="Verdana" w:hAnsi="Verdana"/>
          <w:color w:val="000000"/>
          <w:spacing w:val="4"/>
          <w:sz w:val="20"/>
          <w:szCs w:val="20"/>
        </w:rPr>
        <w:t xml:space="preserve">écnicos, pesquisa de campo), o </w:t>
      </w:r>
      <w:r w:rsidRPr="00BC520B">
        <w:rPr>
          <w:rFonts w:ascii="Verdana" w:hAnsi="Verdana"/>
          <w:color w:val="000000"/>
          <w:spacing w:val="4"/>
          <w:sz w:val="20"/>
          <w:szCs w:val="20"/>
        </w:rPr>
        <w:t xml:space="preserve">prazo para análise </w:t>
      </w:r>
      <w:r w:rsidR="005C4C35" w:rsidRPr="00BC520B">
        <w:rPr>
          <w:rFonts w:ascii="Verdana" w:hAnsi="Verdana"/>
          <w:color w:val="000000"/>
          <w:spacing w:val="4"/>
          <w:sz w:val="20"/>
          <w:szCs w:val="20"/>
        </w:rPr>
        <w:t xml:space="preserve">do edital pela GJU pode ser em média </w:t>
      </w:r>
      <w:r w:rsidRPr="00BC520B">
        <w:rPr>
          <w:rFonts w:ascii="Verdana" w:hAnsi="Verdana"/>
          <w:color w:val="000000"/>
          <w:spacing w:val="4"/>
          <w:sz w:val="20"/>
          <w:szCs w:val="20"/>
        </w:rPr>
        <w:t xml:space="preserve">20% </w:t>
      </w:r>
      <w:r w:rsidR="005C4C35" w:rsidRPr="00BC520B">
        <w:rPr>
          <w:rFonts w:ascii="Verdana" w:hAnsi="Verdana"/>
          <w:color w:val="000000"/>
          <w:spacing w:val="4"/>
          <w:sz w:val="20"/>
          <w:szCs w:val="20"/>
        </w:rPr>
        <w:t xml:space="preserve">maior </w:t>
      </w:r>
      <w:r w:rsidRPr="00BC520B">
        <w:rPr>
          <w:rFonts w:ascii="Verdana" w:hAnsi="Verdana"/>
          <w:color w:val="000000"/>
          <w:spacing w:val="4"/>
          <w:sz w:val="20"/>
          <w:szCs w:val="20"/>
        </w:rPr>
        <w:t>em relação ao prazo normal. </w:t>
      </w:r>
    </w:p>
    <w:p w14:paraId="6CBA1557" w14:textId="77777777" w:rsidR="00B2592E" w:rsidRPr="00BC520B" w:rsidRDefault="00B2592E" w:rsidP="00BC520B">
      <w:pPr>
        <w:pStyle w:val="ListParagraph"/>
        <w:jc w:val="both"/>
        <w:rPr>
          <w:rFonts w:ascii="Verdana" w:hAnsi="Verdana"/>
          <w:spacing w:val="4"/>
          <w:sz w:val="20"/>
          <w:szCs w:val="20"/>
        </w:rPr>
      </w:pPr>
    </w:p>
    <w:p w14:paraId="7B0E3FFF" w14:textId="417147FE" w:rsidR="00B2592E" w:rsidRPr="00BC520B" w:rsidRDefault="00B2592E" w:rsidP="00BC520B">
      <w:pPr>
        <w:pStyle w:val="ListParagraph"/>
        <w:numPr>
          <w:ilvl w:val="2"/>
          <w:numId w:val="2"/>
        </w:numPr>
        <w:shd w:val="clear" w:color="auto" w:fill="FFFFFF"/>
        <w:ind w:left="0" w:firstLine="0"/>
        <w:jc w:val="both"/>
        <w:rPr>
          <w:rFonts w:ascii="Verdana" w:hAnsi="Verdana"/>
          <w:spacing w:val="4"/>
          <w:sz w:val="20"/>
          <w:szCs w:val="20"/>
        </w:rPr>
      </w:pPr>
      <w:r w:rsidRPr="00BC520B">
        <w:rPr>
          <w:rFonts w:ascii="Verdana" w:hAnsi="Verdana"/>
          <w:spacing w:val="4"/>
          <w:sz w:val="20"/>
          <w:szCs w:val="20"/>
        </w:rPr>
        <w:t>Deverão ser observados os prazos intermediários de cada etapa/área, para cada modalidade de licitação, previstos nas planilhas anexas.</w:t>
      </w:r>
    </w:p>
    <w:p w14:paraId="663BCF2F" w14:textId="77777777" w:rsidR="00B2592E" w:rsidRPr="00BC520B" w:rsidRDefault="00B2592E" w:rsidP="00BC520B">
      <w:pPr>
        <w:pStyle w:val="ListParagraph"/>
        <w:jc w:val="both"/>
        <w:rPr>
          <w:rFonts w:ascii="Verdana" w:hAnsi="Verdana"/>
          <w:spacing w:val="4"/>
          <w:sz w:val="20"/>
          <w:szCs w:val="20"/>
        </w:rPr>
      </w:pPr>
    </w:p>
    <w:p w14:paraId="1500C4CD" w14:textId="5FC36663" w:rsidR="002840C0" w:rsidRPr="00BC520B" w:rsidRDefault="00B2592E" w:rsidP="00BC520B">
      <w:pPr>
        <w:pStyle w:val="ListParagraph"/>
        <w:shd w:val="clear" w:color="auto" w:fill="FFFFFF"/>
        <w:ind w:left="0"/>
        <w:jc w:val="both"/>
        <w:rPr>
          <w:rFonts w:ascii="Verdana" w:hAnsi="Verdana"/>
          <w:spacing w:val="4"/>
          <w:sz w:val="20"/>
          <w:szCs w:val="20"/>
        </w:rPr>
      </w:pPr>
      <w:r w:rsidRPr="00BC520B">
        <w:rPr>
          <w:rFonts w:ascii="Verdana" w:hAnsi="Verdana"/>
          <w:spacing w:val="4"/>
          <w:sz w:val="20"/>
          <w:szCs w:val="20"/>
        </w:rPr>
        <w:t xml:space="preserve"> </w:t>
      </w:r>
    </w:p>
    <w:p w14:paraId="410C4346" w14:textId="77777777" w:rsidR="00E77D3D" w:rsidRPr="00BC520B" w:rsidRDefault="003E11CD" w:rsidP="00BC520B">
      <w:pPr>
        <w:pStyle w:val="ListParagraph"/>
        <w:numPr>
          <w:ilvl w:val="0"/>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Penalidades</w:t>
      </w:r>
    </w:p>
    <w:p w14:paraId="23CC55BA" w14:textId="77777777" w:rsidR="00E77D3D" w:rsidRPr="00BC520B" w:rsidRDefault="003E11CD" w:rsidP="00BC520B">
      <w:pPr>
        <w:pStyle w:val="ListParagraph"/>
        <w:numPr>
          <w:ilvl w:val="1"/>
          <w:numId w:val="2"/>
        </w:numPr>
        <w:spacing w:beforeLines="240" w:before="576" w:afterLines="240" w:after="576"/>
        <w:ind w:left="0" w:firstLine="0"/>
        <w:jc w:val="both"/>
        <w:rPr>
          <w:rFonts w:ascii="Verdana" w:hAnsi="Verdana"/>
          <w:spacing w:val="4"/>
          <w:sz w:val="20"/>
          <w:szCs w:val="20"/>
        </w:rPr>
      </w:pPr>
      <w:r w:rsidRPr="00BC520B">
        <w:rPr>
          <w:rFonts w:ascii="Verdana" w:hAnsi="Verdana"/>
          <w:spacing w:val="4"/>
          <w:sz w:val="20"/>
          <w:szCs w:val="20"/>
        </w:rPr>
        <w:t xml:space="preserve">Todos os colaboradores estarão sujeitos às penalidades das normas disciplinares da SP Turismo, em especial a </w:t>
      </w:r>
      <w:r w:rsidR="008A0073" w:rsidRPr="00BC520B">
        <w:rPr>
          <w:rFonts w:ascii="Verdana" w:hAnsi="Verdana"/>
          <w:b/>
          <w:spacing w:val="4"/>
          <w:sz w:val="20"/>
          <w:szCs w:val="20"/>
        </w:rPr>
        <w:t>NG GRH 07</w:t>
      </w:r>
      <w:r w:rsidRPr="00BC520B">
        <w:rPr>
          <w:rFonts w:ascii="Verdana" w:hAnsi="Verdana"/>
          <w:b/>
          <w:spacing w:val="4"/>
          <w:sz w:val="20"/>
          <w:szCs w:val="20"/>
        </w:rPr>
        <w:t xml:space="preserve"> - Conduta Funcional</w:t>
      </w:r>
      <w:r w:rsidRPr="00BC520B">
        <w:rPr>
          <w:rFonts w:ascii="Verdana" w:hAnsi="Verdana"/>
          <w:spacing w:val="4"/>
          <w:sz w:val="20"/>
          <w:szCs w:val="20"/>
        </w:rPr>
        <w:t>, no caso de descumprimento desta Norma.</w:t>
      </w:r>
    </w:p>
    <w:p w14:paraId="79BF699E" w14:textId="77777777" w:rsidR="00C6441B" w:rsidRPr="00BC520B" w:rsidRDefault="00C6441B" w:rsidP="00BC520B">
      <w:pPr>
        <w:pStyle w:val="ListParagraph"/>
        <w:spacing w:beforeLines="240" w:before="576" w:afterLines="240" w:after="576"/>
        <w:ind w:left="0"/>
        <w:jc w:val="both"/>
        <w:rPr>
          <w:rFonts w:ascii="Verdana" w:hAnsi="Verdana"/>
          <w:spacing w:val="4"/>
          <w:sz w:val="20"/>
          <w:szCs w:val="20"/>
        </w:rPr>
      </w:pPr>
    </w:p>
    <w:p w14:paraId="602EDC2A" w14:textId="77777777" w:rsidR="00E77D3D" w:rsidRPr="00BC520B" w:rsidRDefault="003E11CD" w:rsidP="00BC520B">
      <w:pPr>
        <w:pStyle w:val="ListParagraph"/>
        <w:numPr>
          <w:ilvl w:val="0"/>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L</w:t>
      </w:r>
      <w:r w:rsidR="00ED43D4" w:rsidRPr="00BC520B">
        <w:rPr>
          <w:rFonts w:ascii="Verdana" w:hAnsi="Verdana"/>
          <w:b/>
          <w:spacing w:val="4"/>
          <w:sz w:val="20"/>
          <w:szCs w:val="20"/>
        </w:rPr>
        <w:t>egislação básica</w:t>
      </w:r>
    </w:p>
    <w:p w14:paraId="40FC7CD4" w14:textId="77777777" w:rsidR="00E77D3D" w:rsidRPr="00BC520B" w:rsidRDefault="003E11CD" w:rsidP="00BC520B">
      <w:pPr>
        <w:pStyle w:val="ListParagraph"/>
        <w:numPr>
          <w:ilvl w:val="1"/>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LEI FEDERAL Nº 8.666/93 - Institui normas para licitações e contratos para a Administração Pública:</w:t>
      </w:r>
    </w:p>
    <w:p w14:paraId="215FB686" w14:textId="77777777" w:rsidR="00E77D3D" w:rsidRPr="00BC520B" w:rsidRDefault="003E11CD" w:rsidP="00BC520B">
      <w:pPr>
        <w:pStyle w:val="ListParagraph"/>
        <w:numPr>
          <w:ilvl w:val="0"/>
          <w:numId w:val="14"/>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Sobre Prorrogação de prazo contratual – vide Art. 57</w:t>
      </w:r>
    </w:p>
    <w:p w14:paraId="5AEE642E" w14:textId="77777777" w:rsidR="00E77D3D" w:rsidRPr="00BC520B" w:rsidRDefault="003E11CD" w:rsidP="00BC520B">
      <w:pPr>
        <w:pStyle w:val="ListParagraph"/>
        <w:numPr>
          <w:ilvl w:val="0"/>
          <w:numId w:val="14"/>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Sobre Alteração de contratos – vide Art. 65</w:t>
      </w:r>
    </w:p>
    <w:p w14:paraId="2BABFBA0" w14:textId="77777777" w:rsidR="00E77D3D" w:rsidRPr="00BC520B" w:rsidRDefault="003E11CD" w:rsidP="00BC520B">
      <w:pPr>
        <w:pStyle w:val="ListParagraph"/>
        <w:numPr>
          <w:ilvl w:val="0"/>
          <w:numId w:val="14"/>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Sobre Designação de gestor – vide Arts. 58 e 67</w:t>
      </w:r>
    </w:p>
    <w:p w14:paraId="6BBC8217" w14:textId="77777777" w:rsidR="00E77D3D" w:rsidRPr="00BC520B" w:rsidRDefault="003E11CD" w:rsidP="00BC520B">
      <w:pPr>
        <w:pStyle w:val="ListParagraph"/>
        <w:numPr>
          <w:ilvl w:val="0"/>
          <w:numId w:val="14"/>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Sobre Dispensa de Licitação – vide Art. 24</w:t>
      </w:r>
    </w:p>
    <w:p w14:paraId="66E2A69E" w14:textId="77777777" w:rsidR="00E77D3D" w:rsidRPr="00BC520B" w:rsidRDefault="003E11CD" w:rsidP="00BC520B">
      <w:pPr>
        <w:pStyle w:val="ListParagraph"/>
        <w:numPr>
          <w:ilvl w:val="0"/>
          <w:numId w:val="14"/>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Sobre Inexigibilidade de Licitação – vide art. 25</w:t>
      </w:r>
    </w:p>
    <w:p w14:paraId="342B00F6" w14:textId="77777777" w:rsidR="00C6441B" w:rsidRPr="00BC520B" w:rsidRDefault="00C6441B" w:rsidP="00BC520B">
      <w:pPr>
        <w:pStyle w:val="ListParagraph"/>
        <w:spacing w:beforeLines="240" w:before="576" w:afterLines="240" w:after="576"/>
        <w:ind w:left="0"/>
        <w:jc w:val="both"/>
        <w:rPr>
          <w:rFonts w:ascii="Verdana" w:hAnsi="Verdana"/>
          <w:b/>
          <w:spacing w:val="4"/>
          <w:sz w:val="20"/>
          <w:szCs w:val="20"/>
        </w:rPr>
      </w:pPr>
    </w:p>
    <w:p w14:paraId="075692BC" w14:textId="77777777" w:rsidR="00E77D3D" w:rsidRPr="00BC520B" w:rsidRDefault="003E11CD" w:rsidP="00BC520B">
      <w:pPr>
        <w:pStyle w:val="ListParagraph"/>
        <w:numPr>
          <w:ilvl w:val="0"/>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Anexos</w:t>
      </w:r>
    </w:p>
    <w:p w14:paraId="1B18A909" w14:textId="2E7232CB" w:rsidR="00E77D3D" w:rsidRPr="00BC520B" w:rsidRDefault="00E77D3D" w:rsidP="00BC520B">
      <w:pPr>
        <w:pStyle w:val="ListParagraph"/>
        <w:numPr>
          <w:ilvl w:val="1"/>
          <w:numId w:val="2"/>
        </w:numPr>
        <w:spacing w:beforeLines="240" w:before="576" w:afterLines="240" w:after="576"/>
        <w:ind w:left="0" w:firstLine="0"/>
        <w:jc w:val="both"/>
        <w:rPr>
          <w:rFonts w:ascii="Verdana" w:hAnsi="Verdana"/>
          <w:color w:val="00B0F0"/>
          <w:spacing w:val="4"/>
          <w:sz w:val="20"/>
          <w:szCs w:val="20"/>
        </w:rPr>
      </w:pPr>
      <w:r w:rsidRPr="00BC520B">
        <w:rPr>
          <w:rFonts w:ascii="Verdana" w:hAnsi="Verdana"/>
          <w:spacing w:val="4"/>
          <w:sz w:val="20"/>
          <w:szCs w:val="20"/>
        </w:rPr>
        <w:t>ANEXO I – Prazo Licitações – Pregão Eletrônico;</w:t>
      </w:r>
    </w:p>
    <w:p w14:paraId="6E136B16" w14:textId="7D9E299A" w:rsidR="00E77D3D" w:rsidRPr="00BC520B" w:rsidRDefault="00E77D3D" w:rsidP="00BC520B">
      <w:pPr>
        <w:pStyle w:val="ListParagraph"/>
        <w:numPr>
          <w:ilvl w:val="1"/>
          <w:numId w:val="2"/>
        </w:numPr>
        <w:spacing w:beforeLines="240" w:before="576" w:afterLines="240" w:after="576"/>
        <w:ind w:left="0" w:firstLine="0"/>
        <w:jc w:val="both"/>
        <w:rPr>
          <w:rFonts w:ascii="Verdana" w:hAnsi="Verdana"/>
          <w:color w:val="00B0F0"/>
          <w:spacing w:val="4"/>
          <w:sz w:val="20"/>
          <w:szCs w:val="20"/>
        </w:rPr>
      </w:pPr>
      <w:r w:rsidRPr="00BC520B">
        <w:rPr>
          <w:rFonts w:ascii="Verdana" w:hAnsi="Verdana"/>
          <w:spacing w:val="4"/>
          <w:sz w:val="20"/>
          <w:szCs w:val="20"/>
        </w:rPr>
        <w:t>ANEXO II – Prazo Licitações – Convite;</w:t>
      </w:r>
    </w:p>
    <w:p w14:paraId="37AEFF5E" w14:textId="1432E932" w:rsidR="00E77D3D" w:rsidRPr="00BC520B" w:rsidRDefault="00E77D3D" w:rsidP="00BC520B">
      <w:pPr>
        <w:pStyle w:val="ListParagraph"/>
        <w:numPr>
          <w:ilvl w:val="1"/>
          <w:numId w:val="2"/>
        </w:numPr>
        <w:spacing w:beforeLines="240" w:before="576" w:afterLines="240" w:after="576"/>
        <w:ind w:left="0" w:firstLine="0"/>
        <w:jc w:val="both"/>
        <w:rPr>
          <w:rFonts w:ascii="Verdana" w:hAnsi="Verdana"/>
          <w:color w:val="00B0F0"/>
          <w:spacing w:val="4"/>
          <w:sz w:val="20"/>
          <w:szCs w:val="20"/>
        </w:rPr>
      </w:pPr>
      <w:r w:rsidRPr="00BC520B">
        <w:rPr>
          <w:rFonts w:ascii="Verdana" w:hAnsi="Verdana"/>
          <w:spacing w:val="4"/>
          <w:sz w:val="20"/>
          <w:szCs w:val="20"/>
        </w:rPr>
        <w:t>ANEXO III – Prazo Licitações – TP;</w:t>
      </w:r>
    </w:p>
    <w:p w14:paraId="0028E69B" w14:textId="23EA7E27" w:rsidR="00E77D3D" w:rsidRPr="00BC520B" w:rsidRDefault="00E77D3D" w:rsidP="00BC520B">
      <w:pPr>
        <w:pStyle w:val="ListParagraph"/>
        <w:numPr>
          <w:ilvl w:val="1"/>
          <w:numId w:val="2"/>
        </w:numPr>
        <w:spacing w:beforeLines="240" w:before="576" w:afterLines="240" w:after="576"/>
        <w:ind w:left="0" w:firstLine="0"/>
        <w:jc w:val="both"/>
        <w:rPr>
          <w:rFonts w:ascii="Verdana" w:hAnsi="Verdana"/>
          <w:color w:val="00B0F0"/>
          <w:spacing w:val="4"/>
          <w:sz w:val="20"/>
          <w:szCs w:val="20"/>
        </w:rPr>
      </w:pPr>
      <w:r w:rsidRPr="00BC520B">
        <w:rPr>
          <w:rFonts w:ascii="Verdana" w:hAnsi="Verdana"/>
          <w:spacing w:val="4"/>
          <w:sz w:val="20"/>
          <w:szCs w:val="20"/>
        </w:rPr>
        <w:t>ANEXO IV – Prazo Licitações – TP Técnico e Preço;</w:t>
      </w:r>
    </w:p>
    <w:p w14:paraId="75F66E30" w14:textId="2CD2D600" w:rsidR="00E77D3D" w:rsidRPr="00BC520B" w:rsidRDefault="00E77D3D" w:rsidP="00BC520B">
      <w:pPr>
        <w:pStyle w:val="ListParagraph"/>
        <w:numPr>
          <w:ilvl w:val="1"/>
          <w:numId w:val="2"/>
        </w:numPr>
        <w:spacing w:beforeLines="240" w:before="576" w:afterLines="240" w:after="576"/>
        <w:ind w:left="0" w:firstLine="0"/>
        <w:jc w:val="both"/>
        <w:rPr>
          <w:rFonts w:ascii="Verdana" w:hAnsi="Verdana"/>
          <w:color w:val="00B0F0"/>
          <w:spacing w:val="4"/>
          <w:sz w:val="20"/>
          <w:szCs w:val="20"/>
        </w:rPr>
      </w:pPr>
      <w:r w:rsidRPr="00BC520B">
        <w:rPr>
          <w:rFonts w:ascii="Verdana" w:hAnsi="Verdana"/>
          <w:spacing w:val="4"/>
          <w:sz w:val="20"/>
          <w:szCs w:val="20"/>
        </w:rPr>
        <w:t>ANEXO V – Prazo Licitações – Concorrência;</w:t>
      </w:r>
    </w:p>
    <w:p w14:paraId="37CCB812" w14:textId="5B36D941" w:rsidR="00E77D3D" w:rsidRPr="00BC520B" w:rsidRDefault="00E77D3D" w:rsidP="00BC520B">
      <w:pPr>
        <w:pStyle w:val="ListParagraph"/>
        <w:numPr>
          <w:ilvl w:val="1"/>
          <w:numId w:val="2"/>
        </w:numPr>
        <w:spacing w:beforeLines="240" w:before="576" w:afterLines="240" w:after="576"/>
        <w:ind w:left="0" w:firstLine="0"/>
        <w:jc w:val="both"/>
        <w:rPr>
          <w:rFonts w:ascii="Verdana" w:hAnsi="Verdana"/>
          <w:color w:val="00B0F0"/>
          <w:spacing w:val="4"/>
          <w:sz w:val="20"/>
          <w:szCs w:val="20"/>
        </w:rPr>
      </w:pPr>
      <w:r w:rsidRPr="00BC520B">
        <w:rPr>
          <w:rFonts w:ascii="Verdana" w:hAnsi="Verdana"/>
          <w:spacing w:val="4"/>
          <w:sz w:val="20"/>
          <w:szCs w:val="20"/>
        </w:rPr>
        <w:lastRenderedPageBreak/>
        <w:t>ANEXO VI – Prazo Licitações – Concorrência – Técnica e Preço.</w:t>
      </w:r>
    </w:p>
    <w:p w14:paraId="065A2915" w14:textId="77777777" w:rsidR="00C6441B" w:rsidRPr="00BC520B" w:rsidRDefault="00C6441B" w:rsidP="00BC520B">
      <w:pPr>
        <w:pStyle w:val="ListParagraph"/>
        <w:spacing w:beforeLines="240" w:before="576" w:afterLines="240" w:after="576"/>
        <w:ind w:left="0"/>
        <w:jc w:val="both"/>
        <w:rPr>
          <w:rFonts w:ascii="Verdana" w:hAnsi="Verdana"/>
          <w:spacing w:val="4"/>
          <w:sz w:val="20"/>
          <w:szCs w:val="20"/>
        </w:rPr>
      </w:pPr>
    </w:p>
    <w:p w14:paraId="1EB77929" w14:textId="77777777" w:rsidR="00E77D3D" w:rsidRPr="00BC520B" w:rsidRDefault="003E11CD" w:rsidP="00BC520B">
      <w:pPr>
        <w:pStyle w:val="ListParagraph"/>
        <w:numPr>
          <w:ilvl w:val="0"/>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Revisões</w:t>
      </w:r>
    </w:p>
    <w:p w14:paraId="0B0DABA6" w14:textId="77777777" w:rsidR="00E77D3D" w:rsidRPr="00BC520B" w:rsidRDefault="003E11CD" w:rsidP="00BC520B">
      <w:pPr>
        <w:pStyle w:val="ListParagraph"/>
        <w:numPr>
          <w:ilvl w:val="1"/>
          <w:numId w:val="2"/>
        </w:numPr>
        <w:spacing w:beforeLines="240" w:before="576" w:afterLines="240" w:after="576"/>
        <w:ind w:left="0" w:firstLine="0"/>
        <w:jc w:val="both"/>
        <w:rPr>
          <w:rFonts w:ascii="Verdana" w:hAnsi="Verdana"/>
          <w:b/>
          <w:spacing w:val="4"/>
          <w:sz w:val="20"/>
          <w:szCs w:val="20"/>
        </w:rPr>
      </w:pPr>
      <w:r w:rsidRPr="00BC520B">
        <w:rPr>
          <w:rFonts w:ascii="Verdana" w:hAnsi="Verdana"/>
          <w:spacing w:val="4"/>
          <w:sz w:val="20"/>
          <w:szCs w:val="20"/>
        </w:rPr>
        <w:t>Anualmente, as definições e diretrizes desta normal devem ser revisadas e aprovadas pela Gerência e Diretoria de Compras, respectivamente.</w:t>
      </w:r>
    </w:p>
    <w:p w14:paraId="0C63406C" w14:textId="77777777" w:rsidR="00C6441B" w:rsidRPr="00BC520B" w:rsidRDefault="00C6441B" w:rsidP="00BC520B">
      <w:pPr>
        <w:pStyle w:val="ListParagraph"/>
        <w:spacing w:beforeLines="240" w:before="576" w:afterLines="240" w:after="576"/>
        <w:ind w:left="0"/>
        <w:jc w:val="both"/>
        <w:rPr>
          <w:rFonts w:ascii="Verdana" w:hAnsi="Verdana"/>
          <w:b/>
          <w:spacing w:val="4"/>
          <w:sz w:val="20"/>
          <w:szCs w:val="20"/>
        </w:rPr>
      </w:pPr>
    </w:p>
    <w:p w14:paraId="6154A5A2" w14:textId="77777777" w:rsidR="00E77D3D" w:rsidRPr="00BC520B" w:rsidRDefault="003E11CD" w:rsidP="00BC520B">
      <w:pPr>
        <w:pStyle w:val="ListParagraph"/>
        <w:numPr>
          <w:ilvl w:val="0"/>
          <w:numId w:val="2"/>
        </w:numPr>
        <w:spacing w:beforeLines="240" w:before="576" w:afterLines="240" w:after="576"/>
        <w:ind w:left="0" w:firstLine="0"/>
        <w:jc w:val="both"/>
        <w:rPr>
          <w:rFonts w:ascii="Verdana" w:hAnsi="Verdana"/>
          <w:b/>
          <w:spacing w:val="4"/>
          <w:sz w:val="20"/>
          <w:szCs w:val="20"/>
        </w:rPr>
      </w:pPr>
      <w:r w:rsidRPr="00BC520B">
        <w:rPr>
          <w:rFonts w:ascii="Verdana" w:hAnsi="Verdana"/>
          <w:b/>
          <w:spacing w:val="4"/>
          <w:sz w:val="20"/>
          <w:szCs w:val="20"/>
        </w:rPr>
        <w:t>Histórico de alterações</w:t>
      </w:r>
    </w:p>
    <w:tbl>
      <w:tblPr>
        <w:tblStyle w:val="TableGrid"/>
        <w:tblW w:w="9032" w:type="dxa"/>
        <w:tblLook w:val="01E0" w:firstRow="1" w:lastRow="1" w:firstColumn="1" w:lastColumn="1" w:noHBand="0" w:noVBand="0"/>
      </w:tblPr>
      <w:tblGrid>
        <w:gridCol w:w="1122"/>
        <w:gridCol w:w="1308"/>
        <w:gridCol w:w="1510"/>
        <w:gridCol w:w="1508"/>
        <w:gridCol w:w="3584"/>
      </w:tblGrid>
      <w:tr w:rsidR="00E77D3D" w:rsidRPr="00BC520B" w14:paraId="5FA32BAB" w14:textId="77777777" w:rsidTr="23D5D108">
        <w:trPr>
          <w:trHeight w:val="186"/>
        </w:trPr>
        <w:tc>
          <w:tcPr>
            <w:tcW w:w="999" w:type="dxa"/>
            <w:vMerge w:val="restart"/>
            <w:shd w:val="clear" w:color="auto" w:fill="C0C0C0"/>
            <w:vAlign w:val="center"/>
          </w:tcPr>
          <w:p w14:paraId="7FB92C8B" w14:textId="77777777" w:rsidR="00E77D3D" w:rsidRPr="00BC520B" w:rsidRDefault="003E11CD" w:rsidP="00BC520B">
            <w:pPr>
              <w:spacing w:beforeLines="240" w:before="576" w:afterLines="240" w:after="576"/>
              <w:contextualSpacing/>
              <w:jc w:val="both"/>
              <w:rPr>
                <w:rFonts w:ascii="Verdana" w:hAnsi="Verdana"/>
                <w:b/>
                <w:spacing w:val="4"/>
                <w:sz w:val="20"/>
                <w:szCs w:val="20"/>
              </w:rPr>
            </w:pPr>
            <w:r w:rsidRPr="00BC520B">
              <w:rPr>
                <w:rFonts w:ascii="Verdana" w:hAnsi="Verdana"/>
                <w:b/>
                <w:spacing w:val="4"/>
                <w:sz w:val="20"/>
                <w:szCs w:val="20"/>
              </w:rPr>
              <w:t>Revisão</w:t>
            </w:r>
          </w:p>
        </w:tc>
        <w:tc>
          <w:tcPr>
            <w:tcW w:w="2497" w:type="dxa"/>
            <w:gridSpan w:val="2"/>
            <w:tcBorders>
              <w:bottom w:val="single" w:sz="4" w:space="0" w:color="auto"/>
            </w:tcBorders>
            <w:shd w:val="clear" w:color="auto" w:fill="C0C0C0"/>
            <w:vAlign w:val="center"/>
          </w:tcPr>
          <w:p w14:paraId="0ADEE3FF" w14:textId="77777777" w:rsidR="00E77D3D" w:rsidRPr="00BC520B" w:rsidRDefault="003E11CD" w:rsidP="00BC520B">
            <w:pPr>
              <w:spacing w:beforeLines="240" w:before="576" w:afterLines="240" w:after="576"/>
              <w:contextualSpacing/>
              <w:jc w:val="both"/>
              <w:rPr>
                <w:rFonts w:ascii="Verdana" w:hAnsi="Verdana"/>
                <w:b/>
                <w:spacing w:val="4"/>
                <w:sz w:val="20"/>
                <w:szCs w:val="20"/>
              </w:rPr>
            </w:pPr>
            <w:r w:rsidRPr="00BC520B">
              <w:rPr>
                <w:rFonts w:ascii="Verdana" w:hAnsi="Verdana"/>
                <w:b/>
                <w:spacing w:val="4"/>
                <w:sz w:val="20"/>
                <w:szCs w:val="20"/>
              </w:rPr>
              <w:t>Data</w:t>
            </w:r>
          </w:p>
        </w:tc>
        <w:tc>
          <w:tcPr>
            <w:tcW w:w="1522" w:type="dxa"/>
            <w:vMerge w:val="restart"/>
            <w:shd w:val="clear" w:color="auto" w:fill="C0C0C0"/>
            <w:vAlign w:val="center"/>
          </w:tcPr>
          <w:p w14:paraId="232A7F1B" w14:textId="77777777" w:rsidR="00E77D3D" w:rsidRPr="00BC520B" w:rsidRDefault="003E11CD" w:rsidP="00BC520B">
            <w:pPr>
              <w:spacing w:beforeLines="240" w:before="576" w:afterLines="240" w:after="576"/>
              <w:contextualSpacing/>
              <w:jc w:val="both"/>
              <w:rPr>
                <w:rFonts w:ascii="Verdana" w:hAnsi="Verdana"/>
                <w:b/>
                <w:spacing w:val="4"/>
                <w:sz w:val="20"/>
                <w:szCs w:val="20"/>
              </w:rPr>
            </w:pPr>
            <w:r w:rsidRPr="00BC520B">
              <w:rPr>
                <w:rFonts w:ascii="Verdana" w:hAnsi="Verdana"/>
                <w:b/>
                <w:spacing w:val="4"/>
                <w:sz w:val="20"/>
                <w:szCs w:val="20"/>
              </w:rPr>
              <w:t>Alterações</w:t>
            </w:r>
          </w:p>
        </w:tc>
        <w:tc>
          <w:tcPr>
            <w:tcW w:w="4014" w:type="dxa"/>
            <w:vMerge w:val="restart"/>
            <w:shd w:val="clear" w:color="auto" w:fill="C0C0C0"/>
            <w:vAlign w:val="center"/>
          </w:tcPr>
          <w:p w14:paraId="16D7453B" w14:textId="77777777" w:rsidR="00E77D3D" w:rsidRPr="00BC520B" w:rsidRDefault="003E11CD" w:rsidP="00BC520B">
            <w:pPr>
              <w:spacing w:beforeLines="240" w:before="576" w:afterLines="240" w:after="576"/>
              <w:contextualSpacing/>
              <w:jc w:val="both"/>
              <w:rPr>
                <w:rFonts w:ascii="Verdana" w:hAnsi="Verdana"/>
                <w:b/>
                <w:spacing w:val="4"/>
                <w:sz w:val="20"/>
                <w:szCs w:val="20"/>
              </w:rPr>
            </w:pPr>
            <w:r w:rsidRPr="00BC520B">
              <w:rPr>
                <w:rFonts w:ascii="Verdana" w:hAnsi="Verdana"/>
                <w:b/>
                <w:spacing w:val="4"/>
                <w:sz w:val="20"/>
                <w:szCs w:val="20"/>
              </w:rPr>
              <w:t>Revisores / Aprovadores</w:t>
            </w:r>
          </w:p>
        </w:tc>
      </w:tr>
      <w:tr w:rsidR="00E77D3D" w:rsidRPr="00BC520B" w14:paraId="7BDB8F07" w14:textId="77777777" w:rsidTr="23D5D108">
        <w:trPr>
          <w:trHeight w:val="149"/>
        </w:trPr>
        <w:tc>
          <w:tcPr>
            <w:tcW w:w="0" w:type="auto"/>
            <w:vMerge/>
          </w:tcPr>
          <w:p w14:paraId="0C350F79" w14:textId="77777777" w:rsidR="001B15C9" w:rsidRPr="00BC520B" w:rsidRDefault="001B15C9" w:rsidP="00BC520B">
            <w:pPr>
              <w:spacing w:beforeLines="240" w:before="576" w:afterLines="240" w:after="576"/>
              <w:contextualSpacing/>
              <w:jc w:val="both"/>
              <w:rPr>
                <w:rFonts w:ascii="Verdana" w:hAnsi="Verdana"/>
                <w:spacing w:val="4"/>
                <w:sz w:val="20"/>
                <w:szCs w:val="20"/>
              </w:rPr>
            </w:pPr>
          </w:p>
        </w:tc>
        <w:tc>
          <w:tcPr>
            <w:tcW w:w="1158" w:type="dxa"/>
            <w:tcBorders>
              <w:top w:val="single" w:sz="4" w:space="0" w:color="auto"/>
              <w:bottom w:val="single" w:sz="4" w:space="0" w:color="auto"/>
              <w:right w:val="single" w:sz="4" w:space="0" w:color="auto"/>
            </w:tcBorders>
            <w:shd w:val="clear" w:color="auto" w:fill="C0C0C0"/>
            <w:vAlign w:val="center"/>
          </w:tcPr>
          <w:p w14:paraId="395C3C90" w14:textId="77777777" w:rsidR="00E77D3D" w:rsidRPr="00BC520B" w:rsidRDefault="003E11CD" w:rsidP="00BC520B">
            <w:pPr>
              <w:spacing w:beforeLines="240" w:before="576" w:afterLines="240" w:after="576"/>
              <w:contextualSpacing/>
              <w:jc w:val="both"/>
              <w:rPr>
                <w:rFonts w:ascii="Verdana" w:hAnsi="Verdana"/>
                <w:spacing w:val="4"/>
                <w:sz w:val="20"/>
                <w:szCs w:val="20"/>
              </w:rPr>
            </w:pPr>
            <w:r w:rsidRPr="00BC520B">
              <w:rPr>
                <w:rFonts w:ascii="Verdana" w:hAnsi="Verdana"/>
                <w:spacing w:val="4"/>
                <w:sz w:val="20"/>
                <w:szCs w:val="20"/>
              </w:rPr>
              <w:t>Publicação</w:t>
            </w:r>
          </w:p>
        </w:tc>
        <w:tc>
          <w:tcPr>
            <w:tcW w:w="1339" w:type="dxa"/>
            <w:tcBorders>
              <w:top w:val="single" w:sz="4" w:space="0" w:color="auto"/>
              <w:left w:val="single" w:sz="4" w:space="0" w:color="auto"/>
              <w:bottom w:val="single" w:sz="4" w:space="0" w:color="auto"/>
            </w:tcBorders>
            <w:shd w:val="clear" w:color="auto" w:fill="C0C0C0"/>
            <w:vAlign w:val="center"/>
          </w:tcPr>
          <w:p w14:paraId="367F75B8" w14:textId="77777777" w:rsidR="00E77D3D" w:rsidRPr="00BC520B" w:rsidRDefault="003E11CD" w:rsidP="00BC520B">
            <w:pPr>
              <w:spacing w:beforeLines="240" w:before="576" w:afterLines="240" w:after="576"/>
              <w:contextualSpacing/>
              <w:jc w:val="both"/>
              <w:rPr>
                <w:rFonts w:ascii="Verdana" w:hAnsi="Verdana"/>
                <w:spacing w:val="4"/>
                <w:sz w:val="20"/>
                <w:szCs w:val="20"/>
              </w:rPr>
            </w:pPr>
            <w:r w:rsidRPr="00BC520B">
              <w:rPr>
                <w:rFonts w:ascii="Verdana" w:hAnsi="Verdana"/>
                <w:spacing w:val="4"/>
                <w:sz w:val="20"/>
                <w:szCs w:val="20"/>
              </w:rPr>
              <w:t>Implantação</w:t>
            </w:r>
          </w:p>
        </w:tc>
        <w:tc>
          <w:tcPr>
            <w:tcW w:w="1522" w:type="dxa"/>
            <w:vMerge/>
          </w:tcPr>
          <w:p w14:paraId="42CD17A2" w14:textId="77777777" w:rsidR="001B15C9" w:rsidRPr="00BC520B" w:rsidRDefault="001B15C9" w:rsidP="00BC520B">
            <w:pPr>
              <w:spacing w:beforeLines="240" w:before="576" w:afterLines="240" w:after="576"/>
              <w:contextualSpacing/>
              <w:jc w:val="both"/>
              <w:rPr>
                <w:rFonts w:ascii="Verdana" w:hAnsi="Verdana"/>
                <w:spacing w:val="4"/>
                <w:sz w:val="20"/>
                <w:szCs w:val="20"/>
              </w:rPr>
            </w:pPr>
          </w:p>
        </w:tc>
        <w:tc>
          <w:tcPr>
            <w:tcW w:w="4014" w:type="dxa"/>
            <w:vMerge/>
          </w:tcPr>
          <w:p w14:paraId="7C4844CA" w14:textId="77777777" w:rsidR="001B15C9" w:rsidRPr="00BC520B" w:rsidRDefault="001B15C9" w:rsidP="00BC520B">
            <w:pPr>
              <w:spacing w:beforeLines="240" w:before="576" w:afterLines="240" w:after="576"/>
              <w:contextualSpacing/>
              <w:jc w:val="both"/>
              <w:rPr>
                <w:rFonts w:ascii="Verdana" w:hAnsi="Verdana"/>
                <w:spacing w:val="4"/>
                <w:sz w:val="20"/>
                <w:szCs w:val="20"/>
              </w:rPr>
            </w:pPr>
          </w:p>
        </w:tc>
      </w:tr>
      <w:tr w:rsidR="00E77D3D" w:rsidRPr="00BC520B" w14:paraId="0DD1076C" w14:textId="77777777" w:rsidTr="23D5D108">
        <w:trPr>
          <w:trHeight w:val="233"/>
        </w:trPr>
        <w:tc>
          <w:tcPr>
            <w:tcW w:w="999" w:type="dxa"/>
            <w:vAlign w:val="center"/>
          </w:tcPr>
          <w:p w14:paraId="244E58EC" w14:textId="77777777" w:rsidR="00E77D3D" w:rsidRPr="00BC520B" w:rsidRDefault="003E11CD" w:rsidP="00BC520B">
            <w:pPr>
              <w:spacing w:beforeLines="240" w:before="576" w:afterLines="240" w:after="576"/>
              <w:contextualSpacing/>
              <w:jc w:val="both"/>
              <w:rPr>
                <w:rFonts w:ascii="Verdana" w:hAnsi="Verdana"/>
                <w:spacing w:val="4"/>
                <w:sz w:val="20"/>
                <w:szCs w:val="20"/>
              </w:rPr>
            </w:pPr>
            <w:r w:rsidRPr="00BC520B">
              <w:rPr>
                <w:rFonts w:ascii="Verdana" w:hAnsi="Verdana"/>
                <w:spacing w:val="4"/>
                <w:sz w:val="20"/>
                <w:szCs w:val="20"/>
              </w:rPr>
              <w:t xml:space="preserve">REV. 01 </w:t>
            </w:r>
          </w:p>
        </w:tc>
        <w:tc>
          <w:tcPr>
            <w:tcW w:w="1158" w:type="dxa"/>
            <w:vAlign w:val="center"/>
          </w:tcPr>
          <w:p w14:paraId="0D287684" w14:textId="30EA50D5" w:rsidR="00E77D3D" w:rsidRPr="00BC520B" w:rsidRDefault="00E77D3D" w:rsidP="00BC520B">
            <w:pPr>
              <w:spacing w:beforeLines="240" w:before="576" w:afterLines="240" w:after="576"/>
              <w:contextualSpacing/>
              <w:jc w:val="both"/>
              <w:rPr>
                <w:rFonts w:ascii="Verdana" w:hAnsi="Verdana"/>
                <w:spacing w:val="4"/>
                <w:sz w:val="20"/>
                <w:szCs w:val="20"/>
              </w:rPr>
            </w:pPr>
          </w:p>
        </w:tc>
        <w:tc>
          <w:tcPr>
            <w:tcW w:w="1339" w:type="dxa"/>
            <w:vAlign w:val="center"/>
          </w:tcPr>
          <w:p w14:paraId="408DA458" w14:textId="4D9AE8B1" w:rsidR="00E77D3D" w:rsidRPr="00BC520B" w:rsidRDefault="00E77D3D" w:rsidP="00BC520B">
            <w:pPr>
              <w:spacing w:beforeLines="240" w:before="576" w:afterLines="240" w:after="576"/>
              <w:contextualSpacing/>
              <w:jc w:val="both"/>
              <w:rPr>
                <w:rFonts w:ascii="Verdana" w:hAnsi="Verdana"/>
                <w:spacing w:val="4"/>
                <w:sz w:val="20"/>
                <w:szCs w:val="20"/>
              </w:rPr>
            </w:pPr>
            <w:bookmarkStart w:id="0" w:name="_GoBack"/>
            <w:bookmarkEnd w:id="0"/>
          </w:p>
        </w:tc>
        <w:tc>
          <w:tcPr>
            <w:tcW w:w="1522" w:type="dxa"/>
            <w:vAlign w:val="center"/>
          </w:tcPr>
          <w:p w14:paraId="6A54F7DC" w14:textId="77777777" w:rsidR="00E77D3D" w:rsidRPr="00BC520B" w:rsidRDefault="003E11CD" w:rsidP="00BC520B">
            <w:pPr>
              <w:spacing w:beforeLines="240" w:before="576" w:afterLines="240" w:after="576"/>
              <w:contextualSpacing/>
              <w:jc w:val="both"/>
              <w:rPr>
                <w:rFonts w:ascii="Verdana" w:hAnsi="Verdana"/>
                <w:spacing w:val="4"/>
                <w:sz w:val="20"/>
                <w:szCs w:val="20"/>
                <w:highlight w:val="yellow"/>
              </w:rPr>
            </w:pPr>
            <w:r w:rsidRPr="00BC520B">
              <w:rPr>
                <w:rFonts w:ascii="Verdana" w:hAnsi="Verdana"/>
                <w:spacing w:val="4"/>
                <w:sz w:val="20"/>
                <w:szCs w:val="20"/>
              </w:rPr>
              <w:t xml:space="preserve">Não </w:t>
            </w:r>
            <w:r w:rsidR="00C6441B" w:rsidRPr="00BC520B">
              <w:rPr>
                <w:rFonts w:ascii="Verdana" w:hAnsi="Verdana"/>
                <w:spacing w:val="4"/>
                <w:sz w:val="20"/>
                <w:szCs w:val="20"/>
              </w:rPr>
              <w:t>a</w:t>
            </w:r>
            <w:r w:rsidR="008A0073" w:rsidRPr="00BC520B">
              <w:rPr>
                <w:rFonts w:ascii="Verdana" w:hAnsi="Verdana"/>
                <w:spacing w:val="4"/>
                <w:sz w:val="20"/>
                <w:szCs w:val="20"/>
              </w:rPr>
              <w:t>plicável</w:t>
            </w:r>
          </w:p>
        </w:tc>
        <w:tc>
          <w:tcPr>
            <w:tcW w:w="4014" w:type="dxa"/>
            <w:shd w:val="clear" w:color="auto" w:fill="auto"/>
            <w:vAlign w:val="center"/>
          </w:tcPr>
          <w:p w14:paraId="7E03F7EA" w14:textId="77777777" w:rsidR="00E77D3D" w:rsidRPr="00BC520B" w:rsidRDefault="003E11CD" w:rsidP="00BC520B">
            <w:pPr>
              <w:spacing w:beforeLines="240" w:before="576" w:afterLines="240" w:after="576"/>
              <w:contextualSpacing/>
              <w:jc w:val="both"/>
              <w:rPr>
                <w:rFonts w:ascii="Verdana" w:hAnsi="Verdana"/>
                <w:spacing w:val="4"/>
                <w:sz w:val="20"/>
                <w:szCs w:val="20"/>
              </w:rPr>
            </w:pPr>
            <w:r w:rsidRPr="00BC520B">
              <w:rPr>
                <w:rFonts w:ascii="Verdana" w:hAnsi="Verdana"/>
                <w:spacing w:val="4"/>
                <w:sz w:val="20"/>
                <w:szCs w:val="20"/>
              </w:rPr>
              <w:t>GC</w:t>
            </w:r>
            <w:r w:rsidR="008A0073" w:rsidRPr="00BC520B">
              <w:rPr>
                <w:rFonts w:ascii="Verdana" w:hAnsi="Verdana"/>
                <w:spacing w:val="4"/>
                <w:sz w:val="20"/>
                <w:szCs w:val="20"/>
              </w:rPr>
              <w:t>O: Elizabeth Lucchetti</w:t>
            </w:r>
            <w:r w:rsidRPr="00BC520B">
              <w:rPr>
                <w:rFonts w:ascii="Verdana" w:hAnsi="Verdana"/>
                <w:spacing w:val="4"/>
                <w:sz w:val="20"/>
                <w:szCs w:val="20"/>
              </w:rPr>
              <w:t xml:space="preserve"> e Afonso </w:t>
            </w:r>
            <w:r w:rsidR="008A0073" w:rsidRPr="00BC520B">
              <w:rPr>
                <w:rFonts w:ascii="Verdana" w:hAnsi="Verdana"/>
                <w:spacing w:val="4"/>
                <w:sz w:val="20"/>
                <w:szCs w:val="20"/>
              </w:rPr>
              <w:t>Celso de Barros Santos</w:t>
            </w:r>
          </w:p>
          <w:p w14:paraId="5C7C66BB" w14:textId="77777777" w:rsidR="00E77D3D" w:rsidRPr="00BC520B" w:rsidRDefault="00E77D3D" w:rsidP="00BC520B">
            <w:pPr>
              <w:spacing w:beforeLines="240" w:before="576" w:afterLines="240" w:after="576"/>
              <w:contextualSpacing/>
              <w:jc w:val="both"/>
              <w:rPr>
                <w:rFonts w:ascii="Verdana" w:hAnsi="Verdana"/>
                <w:spacing w:val="4"/>
                <w:sz w:val="20"/>
                <w:szCs w:val="20"/>
              </w:rPr>
            </w:pPr>
          </w:p>
        </w:tc>
      </w:tr>
    </w:tbl>
    <w:p w14:paraId="5AAC77EC" w14:textId="77777777" w:rsidR="00E77D3D" w:rsidRPr="00BC520B" w:rsidRDefault="00E77D3D" w:rsidP="00BC520B">
      <w:pPr>
        <w:spacing w:beforeLines="240" w:before="576" w:afterLines="240" w:after="576"/>
        <w:contextualSpacing/>
        <w:jc w:val="both"/>
        <w:rPr>
          <w:rFonts w:ascii="Verdana" w:hAnsi="Verdana"/>
          <w:spacing w:val="4"/>
          <w:sz w:val="20"/>
          <w:szCs w:val="20"/>
        </w:rPr>
      </w:pPr>
    </w:p>
    <w:p w14:paraId="7A325591" w14:textId="039057D3" w:rsidR="006A12B2" w:rsidRPr="00BC520B" w:rsidRDefault="006A12B2" w:rsidP="00BC520B">
      <w:pPr>
        <w:spacing w:beforeLines="240" w:before="576" w:afterLines="240" w:after="576"/>
        <w:contextualSpacing/>
        <w:jc w:val="both"/>
        <w:rPr>
          <w:rFonts w:ascii="Verdana" w:hAnsi="Verdana"/>
          <w:spacing w:val="4"/>
          <w:sz w:val="20"/>
          <w:szCs w:val="20"/>
        </w:rPr>
      </w:pPr>
    </w:p>
    <w:p w14:paraId="5385E15D" w14:textId="58FFA30E" w:rsidR="00CC164F" w:rsidRPr="00BC520B" w:rsidRDefault="00CC164F" w:rsidP="00BC520B">
      <w:pPr>
        <w:spacing w:beforeLines="240" w:before="576" w:afterLines="240" w:after="576"/>
        <w:contextualSpacing/>
        <w:jc w:val="both"/>
        <w:rPr>
          <w:rFonts w:ascii="Verdana" w:hAnsi="Verdana"/>
          <w:spacing w:val="4"/>
          <w:sz w:val="20"/>
          <w:szCs w:val="20"/>
        </w:rPr>
      </w:pPr>
    </w:p>
    <w:p w14:paraId="621F39CF" w14:textId="07305E71" w:rsidR="00CC164F" w:rsidRPr="00BC520B" w:rsidRDefault="00CC164F" w:rsidP="00BC520B">
      <w:pPr>
        <w:spacing w:beforeLines="240" w:before="576" w:afterLines="240" w:after="576"/>
        <w:contextualSpacing/>
        <w:jc w:val="both"/>
        <w:rPr>
          <w:rFonts w:ascii="Verdana" w:hAnsi="Verdana"/>
          <w:spacing w:val="4"/>
          <w:sz w:val="20"/>
          <w:szCs w:val="20"/>
        </w:rPr>
      </w:pPr>
    </w:p>
    <w:p w14:paraId="65A3B7D1" w14:textId="3E8C1FED" w:rsidR="00CC164F" w:rsidRPr="00BC520B" w:rsidRDefault="00CC164F" w:rsidP="00BC520B">
      <w:pPr>
        <w:spacing w:beforeLines="240" w:before="576" w:afterLines="240" w:after="576"/>
        <w:contextualSpacing/>
        <w:jc w:val="both"/>
        <w:rPr>
          <w:rFonts w:ascii="Verdana" w:hAnsi="Verdana"/>
          <w:spacing w:val="4"/>
          <w:sz w:val="20"/>
          <w:szCs w:val="20"/>
        </w:rPr>
      </w:pPr>
    </w:p>
    <w:p w14:paraId="20B198D9" w14:textId="168F7D67" w:rsidR="00CC164F" w:rsidRPr="00BC520B" w:rsidRDefault="00CC164F" w:rsidP="00BC520B">
      <w:pPr>
        <w:spacing w:beforeLines="240" w:before="576" w:afterLines="240" w:after="576"/>
        <w:contextualSpacing/>
        <w:jc w:val="both"/>
        <w:rPr>
          <w:rFonts w:ascii="Verdana" w:hAnsi="Verdana"/>
          <w:spacing w:val="4"/>
          <w:sz w:val="20"/>
          <w:szCs w:val="20"/>
        </w:rPr>
      </w:pPr>
    </w:p>
    <w:p w14:paraId="19CA8933" w14:textId="0A0500F6" w:rsidR="00CC164F" w:rsidRPr="00BC520B" w:rsidRDefault="00CC164F" w:rsidP="00BC520B">
      <w:pPr>
        <w:spacing w:beforeLines="240" w:before="576" w:afterLines="240" w:after="576"/>
        <w:contextualSpacing/>
        <w:jc w:val="both"/>
        <w:rPr>
          <w:rFonts w:ascii="Verdana" w:hAnsi="Verdana"/>
          <w:spacing w:val="4"/>
          <w:sz w:val="20"/>
          <w:szCs w:val="20"/>
        </w:rPr>
      </w:pPr>
    </w:p>
    <w:p w14:paraId="7D02A6B8" w14:textId="1F1F1AE4" w:rsidR="00CC164F" w:rsidRPr="00BC520B" w:rsidRDefault="00CC164F" w:rsidP="00BC520B">
      <w:pPr>
        <w:spacing w:beforeLines="240" w:before="576" w:afterLines="240" w:after="576"/>
        <w:contextualSpacing/>
        <w:jc w:val="both"/>
        <w:rPr>
          <w:rFonts w:ascii="Verdana" w:hAnsi="Verdana"/>
          <w:spacing w:val="4"/>
          <w:sz w:val="20"/>
          <w:szCs w:val="20"/>
        </w:rPr>
      </w:pPr>
    </w:p>
    <w:p w14:paraId="07576849" w14:textId="5E79FD32" w:rsidR="00CC164F" w:rsidRPr="00BC520B" w:rsidRDefault="00CC164F" w:rsidP="00BC520B">
      <w:pPr>
        <w:spacing w:beforeLines="240" w:before="576" w:afterLines="240" w:after="576"/>
        <w:contextualSpacing/>
        <w:jc w:val="both"/>
        <w:rPr>
          <w:rFonts w:ascii="Verdana" w:hAnsi="Verdana"/>
          <w:spacing w:val="4"/>
          <w:sz w:val="20"/>
          <w:szCs w:val="20"/>
        </w:rPr>
      </w:pPr>
    </w:p>
    <w:p w14:paraId="08F354CA" w14:textId="3F3EFC8E" w:rsidR="00CC164F" w:rsidRPr="00BC520B" w:rsidRDefault="00CC164F" w:rsidP="00BC520B">
      <w:pPr>
        <w:spacing w:beforeLines="240" w:before="576" w:afterLines="240" w:after="576"/>
        <w:contextualSpacing/>
        <w:jc w:val="both"/>
        <w:rPr>
          <w:rFonts w:ascii="Verdana" w:hAnsi="Verdana"/>
          <w:spacing w:val="4"/>
          <w:sz w:val="20"/>
          <w:szCs w:val="20"/>
        </w:rPr>
      </w:pPr>
    </w:p>
    <w:p w14:paraId="6E6BBB95" w14:textId="085B9821" w:rsidR="00CC164F" w:rsidRPr="00BC520B" w:rsidRDefault="00CC164F" w:rsidP="00BC520B">
      <w:pPr>
        <w:spacing w:beforeLines="240" w:before="576" w:afterLines="240" w:after="576"/>
        <w:contextualSpacing/>
        <w:jc w:val="both"/>
        <w:rPr>
          <w:rFonts w:ascii="Verdana" w:hAnsi="Verdana"/>
          <w:spacing w:val="4"/>
          <w:sz w:val="20"/>
          <w:szCs w:val="20"/>
        </w:rPr>
      </w:pPr>
    </w:p>
    <w:p w14:paraId="3CE7E4A8" w14:textId="56ADE9DC" w:rsidR="00CC164F" w:rsidRPr="00BC520B" w:rsidRDefault="00CC164F" w:rsidP="00BC520B">
      <w:pPr>
        <w:spacing w:beforeLines="240" w:before="576" w:afterLines="240" w:after="576"/>
        <w:contextualSpacing/>
        <w:jc w:val="both"/>
        <w:rPr>
          <w:rFonts w:ascii="Verdana" w:hAnsi="Verdana"/>
          <w:spacing w:val="4"/>
          <w:sz w:val="20"/>
          <w:szCs w:val="20"/>
        </w:rPr>
      </w:pPr>
    </w:p>
    <w:p w14:paraId="68F180B9" w14:textId="3A2D6FEF" w:rsidR="00CC164F" w:rsidRPr="00BC520B" w:rsidRDefault="00CC164F" w:rsidP="00BC520B">
      <w:pPr>
        <w:spacing w:beforeLines="240" w:before="576" w:afterLines="240" w:after="576"/>
        <w:contextualSpacing/>
        <w:jc w:val="both"/>
        <w:rPr>
          <w:rFonts w:ascii="Verdana" w:hAnsi="Verdana"/>
          <w:spacing w:val="4"/>
          <w:sz w:val="20"/>
          <w:szCs w:val="20"/>
        </w:rPr>
      </w:pPr>
    </w:p>
    <w:p w14:paraId="7C2BFABD" w14:textId="28FA55C4" w:rsidR="00BC520B" w:rsidRPr="00BC520B" w:rsidRDefault="00BC520B" w:rsidP="00BC520B">
      <w:pPr>
        <w:spacing w:beforeLines="240" w:before="576" w:afterLines="240" w:after="576"/>
        <w:contextualSpacing/>
        <w:jc w:val="both"/>
        <w:rPr>
          <w:rFonts w:ascii="Verdana" w:hAnsi="Verdana"/>
          <w:spacing w:val="4"/>
          <w:sz w:val="20"/>
          <w:szCs w:val="20"/>
        </w:rPr>
      </w:pPr>
    </w:p>
    <w:p w14:paraId="26B90AC2" w14:textId="2745708D" w:rsidR="00BC520B" w:rsidRPr="00BC520B" w:rsidRDefault="00BC520B" w:rsidP="00BC520B">
      <w:pPr>
        <w:spacing w:beforeLines="240" w:before="576" w:afterLines="240" w:after="576"/>
        <w:contextualSpacing/>
        <w:jc w:val="both"/>
        <w:rPr>
          <w:rFonts w:ascii="Verdana" w:hAnsi="Verdana"/>
          <w:spacing w:val="4"/>
          <w:sz w:val="20"/>
          <w:szCs w:val="20"/>
        </w:rPr>
      </w:pPr>
    </w:p>
    <w:p w14:paraId="2DFB8C45" w14:textId="04D6EC04" w:rsidR="00BC520B" w:rsidRPr="00BC520B" w:rsidRDefault="00BC520B" w:rsidP="00BC520B">
      <w:pPr>
        <w:spacing w:beforeLines="240" w:before="576" w:afterLines="240" w:after="576"/>
        <w:contextualSpacing/>
        <w:jc w:val="both"/>
        <w:rPr>
          <w:rFonts w:ascii="Verdana" w:hAnsi="Verdana"/>
          <w:spacing w:val="4"/>
          <w:sz w:val="20"/>
          <w:szCs w:val="20"/>
        </w:rPr>
      </w:pPr>
    </w:p>
    <w:p w14:paraId="4428F5BF" w14:textId="1D4CB534" w:rsidR="00BC520B" w:rsidRPr="00BC520B" w:rsidRDefault="00BC520B" w:rsidP="00BC520B">
      <w:pPr>
        <w:spacing w:beforeLines="240" w:before="576" w:afterLines="240" w:after="576"/>
        <w:contextualSpacing/>
        <w:jc w:val="both"/>
        <w:rPr>
          <w:rFonts w:ascii="Verdana" w:hAnsi="Verdana"/>
          <w:spacing w:val="4"/>
          <w:sz w:val="20"/>
          <w:szCs w:val="20"/>
        </w:rPr>
      </w:pPr>
    </w:p>
    <w:p w14:paraId="22D0594B" w14:textId="704EF5A8" w:rsidR="00BC520B" w:rsidRPr="00BC520B" w:rsidRDefault="00BC520B" w:rsidP="00BC520B">
      <w:pPr>
        <w:spacing w:beforeLines="240" w:before="576" w:afterLines="240" w:after="576"/>
        <w:contextualSpacing/>
        <w:jc w:val="both"/>
        <w:rPr>
          <w:rFonts w:ascii="Verdana" w:hAnsi="Verdana"/>
          <w:spacing w:val="4"/>
          <w:sz w:val="20"/>
          <w:szCs w:val="20"/>
        </w:rPr>
      </w:pPr>
    </w:p>
    <w:p w14:paraId="20331343" w14:textId="4DA75BC4" w:rsidR="00BC520B" w:rsidRPr="00BC520B" w:rsidRDefault="00BC520B" w:rsidP="00BC520B">
      <w:pPr>
        <w:spacing w:beforeLines="240" w:before="576" w:afterLines="240" w:after="576"/>
        <w:contextualSpacing/>
        <w:jc w:val="both"/>
        <w:rPr>
          <w:rFonts w:ascii="Verdana" w:hAnsi="Verdana"/>
          <w:spacing w:val="4"/>
          <w:sz w:val="20"/>
          <w:szCs w:val="20"/>
        </w:rPr>
      </w:pPr>
    </w:p>
    <w:p w14:paraId="28784E7D" w14:textId="6EF780DD" w:rsidR="00BC520B" w:rsidRPr="00BC520B" w:rsidRDefault="00BC520B" w:rsidP="00BC520B">
      <w:pPr>
        <w:spacing w:beforeLines="240" w:before="576" w:afterLines="240" w:after="576"/>
        <w:contextualSpacing/>
        <w:jc w:val="both"/>
        <w:rPr>
          <w:rFonts w:ascii="Verdana" w:hAnsi="Verdana"/>
          <w:spacing w:val="4"/>
          <w:sz w:val="20"/>
          <w:szCs w:val="20"/>
        </w:rPr>
      </w:pPr>
    </w:p>
    <w:p w14:paraId="28179B91" w14:textId="5366A90A" w:rsidR="00BC520B" w:rsidRPr="00BC520B" w:rsidRDefault="00BC520B" w:rsidP="00BC520B">
      <w:pPr>
        <w:spacing w:beforeLines="240" w:before="576" w:afterLines="240" w:after="576"/>
        <w:contextualSpacing/>
        <w:jc w:val="both"/>
        <w:rPr>
          <w:rFonts w:ascii="Verdana" w:hAnsi="Verdana"/>
          <w:spacing w:val="4"/>
          <w:sz w:val="20"/>
          <w:szCs w:val="20"/>
        </w:rPr>
      </w:pPr>
    </w:p>
    <w:p w14:paraId="246FCDC2" w14:textId="26D07AF9" w:rsidR="00BC520B" w:rsidRPr="00BC520B" w:rsidRDefault="00BC520B" w:rsidP="00BC520B">
      <w:pPr>
        <w:spacing w:beforeLines="240" w:before="576" w:afterLines="240" w:after="576"/>
        <w:contextualSpacing/>
        <w:jc w:val="both"/>
        <w:rPr>
          <w:rFonts w:ascii="Verdana" w:hAnsi="Verdana"/>
          <w:spacing w:val="4"/>
          <w:sz w:val="20"/>
          <w:szCs w:val="20"/>
        </w:rPr>
      </w:pPr>
    </w:p>
    <w:p w14:paraId="270A648C" w14:textId="0D21F315" w:rsidR="00BC520B" w:rsidRPr="00BC520B" w:rsidRDefault="00BC520B" w:rsidP="00BC520B">
      <w:pPr>
        <w:spacing w:beforeLines="240" w:before="576" w:afterLines="240" w:after="576"/>
        <w:contextualSpacing/>
        <w:jc w:val="both"/>
        <w:rPr>
          <w:rFonts w:ascii="Verdana" w:hAnsi="Verdana"/>
          <w:spacing w:val="4"/>
          <w:sz w:val="20"/>
          <w:szCs w:val="20"/>
        </w:rPr>
      </w:pPr>
    </w:p>
    <w:p w14:paraId="6A77330F" w14:textId="28402E8F" w:rsidR="00BC520B" w:rsidRPr="00BC520B" w:rsidRDefault="00BC520B" w:rsidP="00BC520B">
      <w:pPr>
        <w:spacing w:beforeLines="240" w:before="576" w:afterLines="240" w:after="576"/>
        <w:contextualSpacing/>
        <w:jc w:val="both"/>
        <w:rPr>
          <w:rFonts w:ascii="Verdana" w:hAnsi="Verdana"/>
          <w:spacing w:val="4"/>
          <w:sz w:val="20"/>
          <w:szCs w:val="20"/>
        </w:rPr>
      </w:pPr>
    </w:p>
    <w:p w14:paraId="4146ECB4" w14:textId="200CD700" w:rsidR="00BC520B" w:rsidRPr="00BC520B" w:rsidRDefault="00BC520B" w:rsidP="00BC520B">
      <w:pPr>
        <w:spacing w:beforeLines="240" w:before="576" w:afterLines="240" w:after="576"/>
        <w:contextualSpacing/>
        <w:jc w:val="both"/>
        <w:rPr>
          <w:rFonts w:ascii="Verdana" w:hAnsi="Verdana"/>
          <w:spacing w:val="4"/>
          <w:sz w:val="20"/>
          <w:szCs w:val="20"/>
        </w:rPr>
      </w:pPr>
    </w:p>
    <w:p w14:paraId="27A0E5B5" w14:textId="264EC258" w:rsidR="00BC520B" w:rsidRPr="00BC520B" w:rsidRDefault="00BC520B" w:rsidP="00BC520B">
      <w:pPr>
        <w:spacing w:beforeLines="240" w:before="576" w:afterLines="240" w:after="576"/>
        <w:contextualSpacing/>
        <w:jc w:val="both"/>
        <w:rPr>
          <w:rFonts w:ascii="Verdana" w:hAnsi="Verdana"/>
          <w:spacing w:val="4"/>
          <w:sz w:val="20"/>
          <w:szCs w:val="20"/>
        </w:rPr>
      </w:pPr>
    </w:p>
    <w:p w14:paraId="3682702D" w14:textId="38A76A74" w:rsidR="00BC520B" w:rsidRPr="00BC520B" w:rsidRDefault="00BC520B" w:rsidP="00BC520B">
      <w:pPr>
        <w:spacing w:beforeLines="240" w:before="576" w:afterLines="240" w:after="576"/>
        <w:contextualSpacing/>
        <w:jc w:val="both"/>
        <w:rPr>
          <w:rFonts w:ascii="Verdana" w:hAnsi="Verdana"/>
          <w:spacing w:val="4"/>
          <w:sz w:val="20"/>
          <w:szCs w:val="20"/>
        </w:rPr>
      </w:pPr>
    </w:p>
    <w:p w14:paraId="09ABA9AD" w14:textId="2C4A3DE7" w:rsidR="00BC520B" w:rsidRPr="00BC520B" w:rsidRDefault="00BC520B" w:rsidP="00BC520B">
      <w:pPr>
        <w:spacing w:beforeLines="240" w:before="576" w:afterLines="240" w:after="576"/>
        <w:contextualSpacing/>
        <w:jc w:val="both"/>
        <w:rPr>
          <w:rFonts w:ascii="Verdana" w:hAnsi="Verdana"/>
          <w:spacing w:val="4"/>
          <w:sz w:val="20"/>
          <w:szCs w:val="20"/>
        </w:rPr>
      </w:pPr>
    </w:p>
    <w:p w14:paraId="3735881B" w14:textId="0F9F4243" w:rsidR="00BC520B" w:rsidRPr="00BC520B" w:rsidRDefault="00BC520B" w:rsidP="00BC520B">
      <w:pPr>
        <w:spacing w:beforeLines="240" w:before="576" w:afterLines="240" w:after="576"/>
        <w:contextualSpacing/>
        <w:jc w:val="both"/>
        <w:rPr>
          <w:rFonts w:ascii="Verdana" w:hAnsi="Verdana"/>
          <w:spacing w:val="4"/>
          <w:sz w:val="20"/>
          <w:szCs w:val="20"/>
        </w:rPr>
      </w:pPr>
    </w:p>
    <w:p w14:paraId="6BBDC826" w14:textId="3EACF2C8" w:rsidR="00BC520B" w:rsidRPr="00BC520B" w:rsidRDefault="00BC520B" w:rsidP="00BC520B">
      <w:pPr>
        <w:spacing w:beforeLines="240" w:before="576" w:afterLines="240" w:after="576"/>
        <w:contextualSpacing/>
        <w:jc w:val="both"/>
        <w:rPr>
          <w:rFonts w:ascii="Verdana" w:hAnsi="Verdana"/>
          <w:spacing w:val="4"/>
          <w:sz w:val="20"/>
          <w:szCs w:val="20"/>
        </w:rPr>
      </w:pPr>
    </w:p>
    <w:p w14:paraId="0BEAC950" w14:textId="1F74F651" w:rsidR="00BC520B" w:rsidRPr="00BC520B" w:rsidRDefault="00BC520B" w:rsidP="00BC520B">
      <w:pPr>
        <w:spacing w:beforeLines="240" w:before="576" w:afterLines="240" w:after="576"/>
        <w:contextualSpacing/>
        <w:jc w:val="both"/>
        <w:rPr>
          <w:rFonts w:ascii="Verdana" w:hAnsi="Verdana"/>
          <w:spacing w:val="4"/>
          <w:sz w:val="20"/>
          <w:szCs w:val="20"/>
        </w:rPr>
      </w:pPr>
    </w:p>
    <w:p w14:paraId="651A31D4" w14:textId="273F7C4A" w:rsidR="00BC520B" w:rsidRPr="00BC520B" w:rsidRDefault="00BC520B" w:rsidP="00BC520B">
      <w:pPr>
        <w:spacing w:beforeLines="240" w:before="576" w:afterLines="240" w:after="576"/>
        <w:contextualSpacing/>
        <w:jc w:val="both"/>
        <w:rPr>
          <w:rFonts w:ascii="Verdana" w:hAnsi="Verdana"/>
          <w:spacing w:val="4"/>
          <w:sz w:val="20"/>
          <w:szCs w:val="20"/>
        </w:rPr>
      </w:pPr>
    </w:p>
    <w:p w14:paraId="498FECFD" w14:textId="25F16C8F" w:rsidR="00BC520B" w:rsidRPr="00BC520B" w:rsidRDefault="00BC520B" w:rsidP="00BC520B">
      <w:pPr>
        <w:spacing w:beforeLines="240" w:before="576" w:afterLines="240" w:after="576"/>
        <w:contextualSpacing/>
        <w:jc w:val="both"/>
        <w:rPr>
          <w:rFonts w:ascii="Verdana" w:hAnsi="Verdana"/>
          <w:spacing w:val="4"/>
          <w:sz w:val="20"/>
          <w:szCs w:val="20"/>
        </w:rPr>
      </w:pPr>
    </w:p>
    <w:p w14:paraId="39DE660B" w14:textId="36ABA1FB" w:rsidR="00BC520B" w:rsidRPr="00BC520B" w:rsidRDefault="00BC520B" w:rsidP="00BC520B">
      <w:pPr>
        <w:spacing w:beforeLines="240" w:before="576" w:afterLines="240" w:after="576"/>
        <w:contextualSpacing/>
        <w:jc w:val="both"/>
        <w:rPr>
          <w:rFonts w:ascii="Verdana" w:hAnsi="Verdana"/>
          <w:spacing w:val="4"/>
          <w:sz w:val="20"/>
          <w:szCs w:val="20"/>
        </w:rPr>
      </w:pPr>
    </w:p>
    <w:p w14:paraId="7171E3B0" w14:textId="77777777" w:rsidR="00BC520B" w:rsidRPr="00BC520B" w:rsidRDefault="00BC520B" w:rsidP="00BC520B">
      <w:pPr>
        <w:spacing w:beforeLines="240" w:before="576" w:afterLines="240" w:after="576"/>
        <w:contextualSpacing/>
        <w:jc w:val="both"/>
        <w:rPr>
          <w:rFonts w:ascii="Verdana" w:hAnsi="Verdana"/>
          <w:spacing w:val="4"/>
          <w:sz w:val="20"/>
          <w:szCs w:val="20"/>
        </w:rPr>
      </w:pPr>
    </w:p>
    <w:p w14:paraId="3929602C" w14:textId="00697CA7" w:rsidR="00CC164F" w:rsidRPr="00BC520B" w:rsidRDefault="00CC164F" w:rsidP="00BC520B">
      <w:pPr>
        <w:spacing w:beforeLines="240" w:before="576" w:afterLines="240" w:after="576"/>
        <w:contextualSpacing/>
        <w:jc w:val="both"/>
        <w:rPr>
          <w:rFonts w:ascii="Verdana" w:hAnsi="Verdana"/>
          <w:spacing w:val="4"/>
          <w:sz w:val="20"/>
          <w:szCs w:val="20"/>
        </w:rPr>
      </w:pPr>
    </w:p>
    <w:p w14:paraId="69DFB954" w14:textId="402A85A1" w:rsidR="00CC164F" w:rsidRPr="00BC520B" w:rsidRDefault="00CC164F" w:rsidP="00BC520B">
      <w:pPr>
        <w:spacing w:beforeLines="240" w:before="576" w:afterLines="240" w:after="576"/>
        <w:contextualSpacing/>
        <w:jc w:val="both"/>
        <w:rPr>
          <w:rFonts w:ascii="Verdana" w:hAnsi="Verdana"/>
          <w:spacing w:val="4"/>
          <w:sz w:val="20"/>
          <w:szCs w:val="20"/>
        </w:rPr>
      </w:pPr>
    </w:p>
    <w:p w14:paraId="3A5537ED" w14:textId="03B02B51" w:rsidR="00CC164F" w:rsidRPr="00BC520B" w:rsidRDefault="00CC164F" w:rsidP="00BC520B">
      <w:pPr>
        <w:spacing w:beforeLines="240" w:before="576" w:afterLines="240" w:after="576"/>
        <w:contextualSpacing/>
        <w:jc w:val="both"/>
        <w:rPr>
          <w:rFonts w:ascii="Verdana" w:hAnsi="Verdana"/>
          <w:b/>
          <w:spacing w:val="4"/>
          <w:sz w:val="20"/>
          <w:szCs w:val="20"/>
        </w:rPr>
      </w:pPr>
      <w:r w:rsidRPr="00BC520B">
        <w:rPr>
          <w:rFonts w:ascii="Verdana" w:hAnsi="Verdana"/>
          <w:b/>
          <w:spacing w:val="4"/>
          <w:sz w:val="20"/>
          <w:szCs w:val="20"/>
        </w:rPr>
        <w:lastRenderedPageBreak/>
        <w:t>ANEXO I - Prazo Licitações – Pregão Eletrônico</w:t>
      </w:r>
    </w:p>
    <w:p w14:paraId="187A85CA" w14:textId="77777777" w:rsidR="008E1A3B" w:rsidRPr="00BC520B" w:rsidRDefault="008E1A3B" w:rsidP="00BC520B">
      <w:pPr>
        <w:spacing w:beforeLines="240" w:before="576" w:afterLines="240" w:after="576"/>
        <w:contextualSpacing/>
        <w:jc w:val="both"/>
        <w:rPr>
          <w:rFonts w:ascii="Verdana" w:hAnsi="Verdana"/>
          <w:b/>
          <w:spacing w:val="4"/>
          <w:sz w:val="20"/>
          <w:szCs w:val="20"/>
        </w:rPr>
      </w:pPr>
    </w:p>
    <w:tbl>
      <w:tblPr>
        <w:tblW w:w="9272" w:type="dxa"/>
        <w:jc w:val="center"/>
        <w:tblLook w:val="04A0" w:firstRow="1" w:lastRow="0" w:firstColumn="1" w:lastColumn="0" w:noHBand="0" w:noVBand="1"/>
      </w:tblPr>
      <w:tblGrid>
        <w:gridCol w:w="7503"/>
        <w:gridCol w:w="528"/>
        <w:gridCol w:w="1241"/>
      </w:tblGrid>
      <w:tr w:rsidR="00CC164F" w:rsidRPr="00BC520B" w14:paraId="4AB30161" w14:textId="77777777" w:rsidTr="003814D2">
        <w:trPr>
          <w:trHeight w:val="255"/>
          <w:jc w:val="center"/>
        </w:trPr>
        <w:tc>
          <w:tcPr>
            <w:tcW w:w="7503" w:type="dxa"/>
            <w:tcBorders>
              <w:top w:val="single" w:sz="8" w:space="0" w:color="auto"/>
              <w:left w:val="single" w:sz="8" w:space="0" w:color="auto"/>
              <w:bottom w:val="single" w:sz="4" w:space="0" w:color="auto"/>
              <w:right w:val="nil"/>
            </w:tcBorders>
            <w:shd w:val="clear" w:color="auto" w:fill="auto"/>
            <w:vAlign w:val="bottom"/>
            <w:hideMark/>
          </w:tcPr>
          <w:p w14:paraId="6699870A" w14:textId="77777777" w:rsidR="00CC164F" w:rsidRPr="00BC520B" w:rsidRDefault="00CC164F" w:rsidP="00BC520B">
            <w:pPr>
              <w:jc w:val="both"/>
              <w:rPr>
                <w:rFonts w:ascii="Verdana" w:hAnsi="Verdana" w:cs="Arial"/>
                <w:spacing w:val="4"/>
                <w:sz w:val="20"/>
                <w:szCs w:val="20"/>
              </w:rPr>
            </w:pPr>
            <w:bookmarkStart w:id="1" w:name="RANGE!A1:C40"/>
            <w:r w:rsidRPr="00BC520B">
              <w:rPr>
                <w:rFonts w:ascii="Verdana" w:hAnsi="Verdana" w:cs="Arial"/>
                <w:spacing w:val="4"/>
                <w:sz w:val="20"/>
                <w:szCs w:val="20"/>
              </w:rPr>
              <w:t>Entrada da SC/S e pré análise da GCO / autuação de processo</w:t>
            </w:r>
            <w:bookmarkEnd w:id="1"/>
          </w:p>
        </w:tc>
        <w:tc>
          <w:tcPr>
            <w:tcW w:w="528"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ADE66DF"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single" w:sz="8" w:space="0" w:color="auto"/>
              <w:left w:val="nil"/>
              <w:bottom w:val="single" w:sz="4" w:space="0" w:color="auto"/>
              <w:right w:val="single" w:sz="8" w:space="0" w:color="auto"/>
            </w:tcBorders>
            <w:shd w:val="clear" w:color="auto" w:fill="auto"/>
            <w:vAlign w:val="bottom"/>
            <w:hideMark/>
          </w:tcPr>
          <w:p w14:paraId="311D437E"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0EA22D02"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5048C074"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Pesquisa de Mercado/ mapeamento dos preços adquiridos</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120BF04B"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7</w:t>
            </w:r>
          </w:p>
        </w:tc>
        <w:tc>
          <w:tcPr>
            <w:tcW w:w="1241" w:type="dxa"/>
            <w:tcBorders>
              <w:top w:val="nil"/>
              <w:left w:val="nil"/>
              <w:bottom w:val="single" w:sz="4" w:space="0" w:color="auto"/>
              <w:right w:val="single" w:sz="8" w:space="0" w:color="auto"/>
            </w:tcBorders>
            <w:shd w:val="clear" w:color="auto" w:fill="auto"/>
            <w:vAlign w:val="bottom"/>
            <w:hideMark/>
          </w:tcPr>
          <w:p w14:paraId="6F0E3207"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1BC8CBDE" w14:textId="77777777" w:rsidTr="003814D2">
        <w:trPr>
          <w:trHeight w:val="510"/>
          <w:jc w:val="center"/>
        </w:trPr>
        <w:tc>
          <w:tcPr>
            <w:tcW w:w="7503" w:type="dxa"/>
            <w:tcBorders>
              <w:top w:val="nil"/>
              <w:left w:val="single" w:sz="8" w:space="0" w:color="auto"/>
              <w:bottom w:val="single" w:sz="4" w:space="0" w:color="auto"/>
              <w:right w:val="nil"/>
            </w:tcBorders>
            <w:shd w:val="clear" w:color="auto" w:fill="auto"/>
            <w:vAlign w:val="bottom"/>
            <w:hideMark/>
          </w:tcPr>
          <w:p w14:paraId="7EA55FF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Análise de resultado da pesquisa de mercado (pela área requisitante)</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295EA5E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vAlign w:val="bottom"/>
            <w:hideMark/>
          </w:tcPr>
          <w:p w14:paraId="2F1034D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158A6138"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0141C55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Autorização financeira (GDC)</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533D3FB9"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nil"/>
              <w:left w:val="nil"/>
              <w:bottom w:val="single" w:sz="4" w:space="0" w:color="auto"/>
              <w:right w:val="single" w:sz="8" w:space="0" w:color="auto"/>
            </w:tcBorders>
            <w:shd w:val="clear" w:color="auto" w:fill="auto"/>
            <w:vAlign w:val="bottom"/>
            <w:hideMark/>
          </w:tcPr>
          <w:p w14:paraId="6FC28C39"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1AEC31D3"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78C05438"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Autorização de despesa (DAF)</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056BCF00"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41" w:type="dxa"/>
            <w:tcBorders>
              <w:top w:val="nil"/>
              <w:left w:val="nil"/>
              <w:bottom w:val="single" w:sz="4" w:space="0" w:color="auto"/>
              <w:right w:val="single" w:sz="8" w:space="0" w:color="auto"/>
            </w:tcBorders>
            <w:shd w:val="clear" w:color="auto" w:fill="auto"/>
            <w:vAlign w:val="bottom"/>
            <w:hideMark/>
          </w:tcPr>
          <w:p w14:paraId="13F0E0C9"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5F330F0F"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724024F8"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Elaboração da minuta do edital (CPL)</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21D73C93"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41" w:type="dxa"/>
            <w:tcBorders>
              <w:top w:val="nil"/>
              <w:left w:val="nil"/>
              <w:bottom w:val="single" w:sz="4" w:space="0" w:color="auto"/>
              <w:right w:val="single" w:sz="8" w:space="0" w:color="auto"/>
            </w:tcBorders>
            <w:shd w:val="clear" w:color="auto" w:fill="auto"/>
            <w:vAlign w:val="bottom"/>
            <w:hideMark/>
          </w:tcPr>
          <w:p w14:paraId="593B9E4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3B149A1E"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44D59E6C"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Análise da minuta do edital (GJU)</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522B6542"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6</w:t>
            </w:r>
          </w:p>
        </w:tc>
        <w:tc>
          <w:tcPr>
            <w:tcW w:w="1241" w:type="dxa"/>
            <w:tcBorders>
              <w:top w:val="nil"/>
              <w:left w:val="nil"/>
              <w:bottom w:val="single" w:sz="4" w:space="0" w:color="auto"/>
              <w:right w:val="single" w:sz="8" w:space="0" w:color="auto"/>
            </w:tcBorders>
            <w:shd w:val="clear" w:color="auto" w:fill="auto"/>
            <w:vAlign w:val="bottom"/>
            <w:hideMark/>
          </w:tcPr>
          <w:p w14:paraId="65D86E84"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5990FCF1"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42E991CB"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Análise da CPL (sobre o parecer jurídico)</w:t>
            </w:r>
          </w:p>
          <w:p w14:paraId="20693469" w14:textId="463D90D2" w:rsidR="003814D2" w:rsidRPr="00BC520B" w:rsidRDefault="003814D2" w:rsidP="00BC520B">
            <w:pPr>
              <w:jc w:val="both"/>
              <w:rPr>
                <w:rFonts w:ascii="Verdana" w:hAnsi="Verdana" w:cs="Arial"/>
                <w:spacing w:val="4"/>
                <w:sz w:val="20"/>
                <w:szCs w:val="20"/>
              </w:rPr>
            </w:pP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7F0C6CDE"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vAlign w:val="bottom"/>
            <w:hideMark/>
          </w:tcPr>
          <w:p w14:paraId="1AB980DA"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4A852E32"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2A4489E9" w14:textId="426C088C"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Manifestação da área técnica (sobre o parecer ju</w:t>
            </w:r>
            <w:r w:rsidR="009E648B" w:rsidRPr="00BC520B">
              <w:rPr>
                <w:rFonts w:ascii="Verdana" w:hAnsi="Verdana" w:cs="Arial"/>
                <w:spacing w:val="4"/>
                <w:sz w:val="20"/>
                <w:szCs w:val="20"/>
              </w:rPr>
              <w:t>rí</w:t>
            </w:r>
            <w:r w:rsidRPr="00BC520B">
              <w:rPr>
                <w:rFonts w:ascii="Verdana" w:hAnsi="Verdana" w:cs="Arial"/>
                <w:spacing w:val="4"/>
                <w:sz w:val="20"/>
                <w:szCs w:val="20"/>
              </w:rPr>
              <w:t>dico)</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226B79C0"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vAlign w:val="bottom"/>
            <w:hideMark/>
          </w:tcPr>
          <w:p w14:paraId="102A86E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2E7174CB" w14:textId="77777777" w:rsidTr="003814D2">
        <w:trPr>
          <w:trHeight w:val="510"/>
          <w:jc w:val="center"/>
        </w:trPr>
        <w:tc>
          <w:tcPr>
            <w:tcW w:w="7503" w:type="dxa"/>
            <w:tcBorders>
              <w:top w:val="nil"/>
              <w:left w:val="single" w:sz="8" w:space="0" w:color="auto"/>
              <w:bottom w:val="single" w:sz="4" w:space="0" w:color="auto"/>
              <w:right w:val="nil"/>
            </w:tcBorders>
            <w:shd w:val="clear" w:color="auto" w:fill="auto"/>
            <w:vAlign w:val="bottom"/>
            <w:hideMark/>
          </w:tcPr>
          <w:p w14:paraId="724A0070"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Readequação da minuta do edital (com as considerações da GJU e da área técnica)</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1BFFC572"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vAlign w:val="bottom"/>
            <w:hideMark/>
          </w:tcPr>
          <w:p w14:paraId="3E466A86"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7426A24F"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519A489E"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Reanálise da minuta do Edital (GJU)</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26E0AA12"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vAlign w:val="bottom"/>
            <w:hideMark/>
          </w:tcPr>
          <w:p w14:paraId="13E931C2"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6E85546F" w14:textId="77777777" w:rsidTr="003814D2">
        <w:trPr>
          <w:trHeight w:val="510"/>
          <w:jc w:val="center"/>
        </w:trPr>
        <w:tc>
          <w:tcPr>
            <w:tcW w:w="7503" w:type="dxa"/>
            <w:tcBorders>
              <w:top w:val="nil"/>
              <w:left w:val="single" w:sz="8" w:space="0" w:color="auto"/>
              <w:bottom w:val="single" w:sz="4" w:space="0" w:color="auto"/>
              <w:right w:val="nil"/>
            </w:tcBorders>
            <w:shd w:val="clear" w:color="auto" w:fill="auto"/>
            <w:vAlign w:val="bottom"/>
            <w:hideMark/>
          </w:tcPr>
          <w:p w14:paraId="092DB1CE"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Agendamento da licitação / preparação de despachos / inserção no sistema Banco do Brasil</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390ADE1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vAlign w:val="bottom"/>
            <w:hideMark/>
          </w:tcPr>
          <w:p w14:paraId="70F7D3C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182A8EAF"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0C0514FF"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Autorização da fase externa (DAF)</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3A03390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41" w:type="dxa"/>
            <w:tcBorders>
              <w:top w:val="nil"/>
              <w:left w:val="nil"/>
              <w:bottom w:val="single" w:sz="4" w:space="0" w:color="auto"/>
              <w:right w:val="single" w:sz="8" w:space="0" w:color="auto"/>
            </w:tcBorders>
            <w:shd w:val="clear" w:color="auto" w:fill="auto"/>
            <w:vAlign w:val="bottom"/>
            <w:hideMark/>
          </w:tcPr>
          <w:p w14:paraId="28B08D54"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2E80AFA1" w14:textId="77777777" w:rsidTr="003814D2">
        <w:trPr>
          <w:trHeight w:val="510"/>
          <w:jc w:val="center"/>
        </w:trPr>
        <w:tc>
          <w:tcPr>
            <w:tcW w:w="7503" w:type="dxa"/>
            <w:tcBorders>
              <w:top w:val="nil"/>
              <w:left w:val="single" w:sz="8" w:space="0" w:color="auto"/>
              <w:bottom w:val="single" w:sz="4" w:space="0" w:color="auto"/>
              <w:right w:val="nil"/>
            </w:tcBorders>
            <w:shd w:val="clear" w:color="auto" w:fill="auto"/>
            <w:vAlign w:val="bottom"/>
            <w:hideMark/>
          </w:tcPr>
          <w:p w14:paraId="5C45DD9A"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Envio do texto para publicação no Diário Oficial/jornal de grande circulação</w:t>
            </w:r>
          </w:p>
          <w:p w14:paraId="33B087C6" w14:textId="22B386C4" w:rsidR="003814D2" w:rsidRPr="00BC520B" w:rsidRDefault="003814D2" w:rsidP="00BC520B">
            <w:pPr>
              <w:jc w:val="both"/>
              <w:rPr>
                <w:rFonts w:ascii="Verdana" w:hAnsi="Verdana" w:cs="Arial"/>
                <w:spacing w:val="4"/>
                <w:sz w:val="20"/>
                <w:szCs w:val="20"/>
              </w:rPr>
            </w:pP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16557340"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nil"/>
              <w:left w:val="nil"/>
              <w:bottom w:val="single" w:sz="4" w:space="0" w:color="auto"/>
              <w:right w:val="single" w:sz="8" w:space="0" w:color="auto"/>
            </w:tcBorders>
            <w:shd w:val="clear" w:color="auto" w:fill="auto"/>
            <w:vAlign w:val="bottom"/>
            <w:hideMark/>
          </w:tcPr>
          <w:p w14:paraId="67331A3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24377EA1" w14:textId="77777777" w:rsidTr="003814D2">
        <w:trPr>
          <w:trHeight w:val="510"/>
          <w:jc w:val="center"/>
        </w:trPr>
        <w:tc>
          <w:tcPr>
            <w:tcW w:w="7503" w:type="dxa"/>
            <w:tcBorders>
              <w:top w:val="nil"/>
              <w:left w:val="single" w:sz="8" w:space="0" w:color="auto"/>
              <w:bottom w:val="single" w:sz="4" w:space="0" w:color="auto"/>
              <w:right w:val="nil"/>
            </w:tcBorders>
            <w:shd w:val="clear" w:color="auto" w:fill="auto"/>
            <w:vAlign w:val="bottom"/>
            <w:hideMark/>
          </w:tcPr>
          <w:p w14:paraId="19DE878F" w14:textId="76720DE3"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Texto publicado (conforme legislação, não conta como início do praz</w:t>
            </w:r>
            <w:r w:rsidR="009E648B" w:rsidRPr="00BC520B">
              <w:rPr>
                <w:rFonts w:ascii="Verdana" w:hAnsi="Verdana" w:cs="Arial"/>
                <w:spacing w:val="4"/>
                <w:sz w:val="20"/>
                <w:szCs w:val="20"/>
              </w:rPr>
              <w:t>o legal de divulgação do edital</w:t>
            </w:r>
            <w:r w:rsidRPr="00BC520B">
              <w:rPr>
                <w:rFonts w:ascii="Verdana" w:hAnsi="Verdana" w:cs="Arial"/>
                <w:spacing w:val="4"/>
                <w:sz w:val="20"/>
                <w:szCs w:val="20"/>
              </w:rPr>
              <w:t>)</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09034B26"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nil"/>
              <w:left w:val="nil"/>
              <w:bottom w:val="single" w:sz="4" w:space="0" w:color="auto"/>
              <w:right w:val="single" w:sz="8" w:space="0" w:color="auto"/>
            </w:tcBorders>
            <w:shd w:val="clear" w:color="auto" w:fill="auto"/>
            <w:vAlign w:val="bottom"/>
            <w:hideMark/>
          </w:tcPr>
          <w:p w14:paraId="5E66AE3F"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3117BC15" w14:textId="77777777" w:rsidTr="003814D2">
        <w:trPr>
          <w:trHeight w:val="510"/>
          <w:jc w:val="center"/>
        </w:trPr>
        <w:tc>
          <w:tcPr>
            <w:tcW w:w="7503" w:type="dxa"/>
            <w:tcBorders>
              <w:top w:val="nil"/>
              <w:left w:val="single" w:sz="8" w:space="0" w:color="auto"/>
              <w:bottom w:val="single" w:sz="4" w:space="0" w:color="auto"/>
              <w:right w:val="nil"/>
            </w:tcBorders>
            <w:shd w:val="clear" w:color="auto" w:fill="auto"/>
            <w:vAlign w:val="bottom"/>
            <w:hideMark/>
          </w:tcPr>
          <w:p w14:paraId="0001B4DE"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Prazo legal mínimo de publicação do edital no Diário Oficial/jornal de grande circulação / D.O.U.</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5C845BF9"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8</w:t>
            </w:r>
          </w:p>
        </w:tc>
        <w:tc>
          <w:tcPr>
            <w:tcW w:w="1241" w:type="dxa"/>
            <w:tcBorders>
              <w:top w:val="nil"/>
              <w:left w:val="nil"/>
              <w:bottom w:val="single" w:sz="4" w:space="0" w:color="auto"/>
              <w:right w:val="single" w:sz="8" w:space="0" w:color="auto"/>
            </w:tcBorders>
            <w:shd w:val="clear" w:color="auto" w:fill="auto"/>
            <w:vAlign w:val="bottom"/>
            <w:hideMark/>
          </w:tcPr>
          <w:p w14:paraId="5CC9498E"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7051EA11"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76972FE4"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da área técnica)</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21153BDC"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nil"/>
              <w:left w:val="nil"/>
              <w:bottom w:val="single" w:sz="4" w:space="0" w:color="auto"/>
              <w:right w:val="single" w:sz="8" w:space="0" w:color="auto"/>
            </w:tcBorders>
            <w:shd w:val="clear" w:color="auto" w:fill="auto"/>
            <w:vAlign w:val="bottom"/>
            <w:hideMark/>
          </w:tcPr>
          <w:p w14:paraId="46A62E7A"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512DC240"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118D6FA9"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do jurídico)</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7A01660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nil"/>
              <w:left w:val="nil"/>
              <w:bottom w:val="single" w:sz="4" w:space="0" w:color="auto"/>
              <w:right w:val="single" w:sz="8" w:space="0" w:color="auto"/>
            </w:tcBorders>
            <w:shd w:val="clear" w:color="auto" w:fill="auto"/>
            <w:vAlign w:val="bottom"/>
            <w:hideMark/>
          </w:tcPr>
          <w:p w14:paraId="22B33CBC"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76F6980B"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6381F5C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do Pregoeiro)</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0BBFB08A"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nil"/>
              <w:left w:val="nil"/>
              <w:bottom w:val="single" w:sz="4" w:space="0" w:color="auto"/>
              <w:right w:val="single" w:sz="8" w:space="0" w:color="auto"/>
            </w:tcBorders>
            <w:shd w:val="clear" w:color="auto" w:fill="auto"/>
            <w:vAlign w:val="bottom"/>
            <w:hideMark/>
          </w:tcPr>
          <w:p w14:paraId="53E4434C"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1FF5DB07"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vAlign w:val="bottom"/>
            <w:hideMark/>
          </w:tcPr>
          <w:p w14:paraId="6D33CB3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e decisão DAF)</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7708DD1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vAlign w:val="bottom"/>
            <w:hideMark/>
          </w:tcPr>
          <w:p w14:paraId="2A15C366"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2BF5D9A1" w14:textId="77777777" w:rsidTr="003814D2">
        <w:trPr>
          <w:trHeight w:val="765"/>
          <w:jc w:val="center"/>
        </w:trPr>
        <w:tc>
          <w:tcPr>
            <w:tcW w:w="7503" w:type="dxa"/>
            <w:tcBorders>
              <w:top w:val="nil"/>
              <w:left w:val="single" w:sz="8" w:space="0" w:color="auto"/>
              <w:bottom w:val="single" w:sz="4" w:space="0" w:color="auto"/>
              <w:right w:val="nil"/>
            </w:tcBorders>
            <w:shd w:val="clear" w:color="auto" w:fill="auto"/>
            <w:vAlign w:val="bottom"/>
            <w:hideMark/>
          </w:tcPr>
          <w:p w14:paraId="35E04D25" w14:textId="6B3A59C5" w:rsidR="00CC164F"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Impugnação (publicaçã</w:t>
            </w:r>
            <w:r w:rsidR="00CC164F" w:rsidRPr="00BC520B">
              <w:rPr>
                <w:rFonts w:ascii="Verdana" w:hAnsi="Verdana" w:cs="Arial"/>
                <w:spacing w:val="4"/>
                <w:sz w:val="20"/>
                <w:szCs w:val="20"/>
              </w:rPr>
              <w:t>o do resultado) – caso não dê provimento (se dado provimento, passa-se a contar novamente prazo para publicação do edital reformado)</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78FC67B8"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nil"/>
              <w:left w:val="nil"/>
              <w:bottom w:val="single" w:sz="4" w:space="0" w:color="auto"/>
              <w:right w:val="single" w:sz="8" w:space="0" w:color="auto"/>
            </w:tcBorders>
            <w:shd w:val="clear" w:color="auto" w:fill="auto"/>
            <w:vAlign w:val="bottom"/>
            <w:hideMark/>
          </w:tcPr>
          <w:p w14:paraId="0623F189"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78B150BC" w14:textId="77777777" w:rsidTr="003814D2">
        <w:trPr>
          <w:trHeight w:val="312"/>
          <w:jc w:val="center"/>
        </w:trPr>
        <w:tc>
          <w:tcPr>
            <w:tcW w:w="7503" w:type="dxa"/>
            <w:tcBorders>
              <w:top w:val="nil"/>
              <w:left w:val="single" w:sz="8" w:space="0" w:color="auto"/>
              <w:bottom w:val="single" w:sz="4" w:space="0" w:color="auto"/>
              <w:right w:val="nil"/>
            </w:tcBorders>
            <w:shd w:val="clear" w:color="auto" w:fill="auto"/>
            <w:vAlign w:val="bottom"/>
            <w:hideMark/>
          </w:tcPr>
          <w:p w14:paraId="11AACC8F"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 xml:space="preserve">Sessão Pública </w:t>
            </w:r>
          </w:p>
        </w:tc>
        <w:tc>
          <w:tcPr>
            <w:tcW w:w="528" w:type="dxa"/>
            <w:tcBorders>
              <w:top w:val="nil"/>
              <w:left w:val="single" w:sz="8" w:space="0" w:color="auto"/>
              <w:bottom w:val="single" w:sz="4" w:space="0" w:color="auto"/>
              <w:right w:val="single" w:sz="4" w:space="0" w:color="auto"/>
            </w:tcBorders>
            <w:shd w:val="clear" w:color="auto" w:fill="auto"/>
            <w:vAlign w:val="bottom"/>
            <w:hideMark/>
          </w:tcPr>
          <w:p w14:paraId="60763FF9"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nil"/>
              <w:left w:val="nil"/>
              <w:bottom w:val="single" w:sz="4" w:space="0" w:color="auto"/>
              <w:right w:val="single" w:sz="8" w:space="0" w:color="auto"/>
            </w:tcBorders>
            <w:shd w:val="clear" w:color="auto" w:fill="auto"/>
            <w:vAlign w:val="bottom"/>
            <w:hideMark/>
          </w:tcPr>
          <w:p w14:paraId="33810BE0"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2436F113" w14:textId="77777777" w:rsidTr="003814D2">
        <w:trPr>
          <w:trHeight w:val="1085"/>
          <w:jc w:val="center"/>
        </w:trPr>
        <w:tc>
          <w:tcPr>
            <w:tcW w:w="7503" w:type="dxa"/>
            <w:tcBorders>
              <w:top w:val="nil"/>
              <w:left w:val="single" w:sz="8" w:space="0" w:color="auto"/>
              <w:bottom w:val="single" w:sz="4" w:space="0" w:color="auto"/>
              <w:right w:val="nil"/>
            </w:tcBorders>
            <w:shd w:val="clear" w:color="auto" w:fill="auto"/>
            <w:noWrap/>
            <w:vAlign w:val="bottom"/>
            <w:hideMark/>
          </w:tcPr>
          <w:p w14:paraId="45733DA0"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Prazo de entrega de documentos pela licitante arrematante  (se ocorrer desclassificação/inabilitação, e ocorrer a convocação de outros licitantes, conta-se o prazo de 2 legal de 2 dias úteis para cada um dos convocados)</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710FEA6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noWrap/>
            <w:vAlign w:val="bottom"/>
            <w:hideMark/>
          </w:tcPr>
          <w:p w14:paraId="0A9F817B"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4568D4AC"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noWrap/>
            <w:vAlign w:val="bottom"/>
            <w:hideMark/>
          </w:tcPr>
          <w:p w14:paraId="6ACB31E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Prazo para análise do Pregoeiro</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104565A0"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noWrap/>
            <w:vAlign w:val="bottom"/>
            <w:hideMark/>
          </w:tcPr>
          <w:p w14:paraId="5158595B"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2C5A5620"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noWrap/>
            <w:vAlign w:val="bottom"/>
            <w:hideMark/>
          </w:tcPr>
          <w:p w14:paraId="61B3917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Prazo de análise da área técnica</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40DF766A"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noWrap/>
            <w:vAlign w:val="bottom"/>
            <w:hideMark/>
          </w:tcPr>
          <w:p w14:paraId="57CE9C98"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5E740C97"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noWrap/>
            <w:vAlign w:val="bottom"/>
            <w:hideMark/>
          </w:tcPr>
          <w:p w14:paraId="20A6DA7A"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Declaração de vencedor + prazo de intenção de recurso</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3C182D6C"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noWrap/>
            <w:vAlign w:val="bottom"/>
            <w:hideMark/>
          </w:tcPr>
          <w:p w14:paraId="06935D6F"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22F98066"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noWrap/>
            <w:vAlign w:val="bottom"/>
            <w:hideMark/>
          </w:tcPr>
          <w:p w14:paraId="2513EF93"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Recurso administrativo</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08DA9167"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41" w:type="dxa"/>
            <w:tcBorders>
              <w:top w:val="nil"/>
              <w:left w:val="nil"/>
              <w:bottom w:val="single" w:sz="4" w:space="0" w:color="auto"/>
              <w:right w:val="single" w:sz="8" w:space="0" w:color="auto"/>
            </w:tcBorders>
            <w:shd w:val="clear" w:color="auto" w:fill="auto"/>
            <w:noWrap/>
            <w:vAlign w:val="bottom"/>
            <w:hideMark/>
          </w:tcPr>
          <w:p w14:paraId="4408DC55"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3725FA7B"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noWrap/>
            <w:vAlign w:val="bottom"/>
            <w:hideMark/>
          </w:tcPr>
          <w:p w14:paraId="58BF8286"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Contrarrazões</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45FF34BB"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41" w:type="dxa"/>
            <w:tcBorders>
              <w:top w:val="nil"/>
              <w:left w:val="nil"/>
              <w:bottom w:val="single" w:sz="4" w:space="0" w:color="auto"/>
              <w:right w:val="single" w:sz="8" w:space="0" w:color="auto"/>
            </w:tcBorders>
            <w:shd w:val="clear" w:color="auto" w:fill="auto"/>
            <w:noWrap/>
            <w:vAlign w:val="bottom"/>
            <w:hideMark/>
          </w:tcPr>
          <w:p w14:paraId="6A96D2E8"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39F9667C"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noWrap/>
            <w:vAlign w:val="bottom"/>
            <w:hideMark/>
          </w:tcPr>
          <w:p w14:paraId="4706FF40"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Análise do recurso (Pregoeiro)</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727B076C"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noWrap/>
            <w:vAlign w:val="bottom"/>
            <w:hideMark/>
          </w:tcPr>
          <w:p w14:paraId="74D8BDE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6757FBF5"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noWrap/>
            <w:vAlign w:val="bottom"/>
            <w:hideMark/>
          </w:tcPr>
          <w:p w14:paraId="2FDD85BB"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Análise do recurso (área técnica)</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606012E0"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noWrap/>
            <w:vAlign w:val="bottom"/>
            <w:hideMark/>
          </w:tcPr>
          <w:p w14:paraId="60C10133"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065F2DF5"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noWrap/>
            <w:vAlign w:val="bottom"/>
            <w:hideMark/>
          </w:tcPr>
          <w:p w14:paraId="3569DE9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Análise do Recurso (GJU)</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398C1E1E"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41" w:type="dxa"/>
            <w:tcBorders>
              <w:top w:val="nil"/>
              <w:left w:val="nil"/>
              <w:bottom w:val="single" w:sz="4" w:space="0" w:color="auto"/>
              <w:right w:val="single" w:sz="8" w:space="0" w:color="auto"/>
            </w:tcBorders>
            <w:shd w:val="clear" w:color="auto" w:fill="auto"/>
            <w:noWrap/>
            <w:vAlign w:val="bottom"/>
            <w:hideMark/>
          </w:tcPr>
          <w:p w14:paraId="4F6C3CA4"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18EB849A"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noWrap/>
            <w:vAlign w:val="bottom"/>
            <w:hideMark/>
          </w:tcPr>
          <w:p w14:paraId="0C72C355"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Preparação de despachos para DAF (CPL)</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29BC579E"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nil"/>
              <w:left w:val="nil"/>
              <w:bottom w:val="single" w:sz="4" w:space="0" w:color="auto"/>
              <w:right w:val="single" w:sz="8" w:space="0" w:color="auto"/>
            </w:tcBorders>
            <w:shd w:val="clear" w:color="auto" w:fill="auto"/>
            <w:noWrap/>
            <w:vAlign w:val="bottom"/>
            <w:hideMark/>
          </w:tcPr>
          <w:p w14:paraId="397A03AB"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240DD1A7" w14:textId="77777777" w:rsidTr="003814D2">
        <w:trPr>
          <w:trHeight w:val="255"/>
          <w:jc w:val="center"/>
        </w:trPr>
        <w:tc>
          <w:tcPr>
            <w:tcW w:w="7503" w:type="dxa"/>
            <w:tcBorders>
              <w:top w:val="nil"/>
              <w:left w:val="single" w:sz="8" w:space="0" w:color="auto"/>
              <w:bottom w:val="single" w:sz="4" w:space="0" w:color="auto"/>
              <w:right w:val="nil"/>
            </w:tcBorders>
            <w:shd w:val="clear" w:color="auto" w:fill="auto"/>
            <w:noWrap/>
            <w:vAlign w:val="bottom"/>
            <w:hideMark/>
          </w:tcPr>
          <w:p w14:paraId="1E4AB461"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Decisão DAF (se indeferido + homologação)</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32F6BC10"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41" w:type="dxa"/>
            <w:tcBorders>
              <w:top w:val="nil"/>
              <w:left w:val="nil"/>
              <w:bottom w:val="single" w:sz="4" w:space="0" w:color="auto"/>
              <w:right w:val="single" w:sz="8" w:space="0" w:color="auto"/>
            </w:tcBorders>
            <w:shd w:val="clear" w:color="auto" w:fill="auto"/>
            <w:noWrap/>
            <w:vAlign w:val="bottom"/>
            <w:hideMark/>
          </w:tcPr>
          <w:p w14:paraId="3E998EF3"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5826627E" w14:textId="77777777" w:rsidTr="003814D2">
        <w:trPr>
          <w:trHeight w:val="608"/>
          <w:jc w:val="center"/>
        </w:trPr>
        <w:tc>
          <w:tcPr>
            <w:tcW w:w="7503" w:type="dxa"/>
            <w:tcBorders>
              <w:top w:val="single" w:sz="4" w:space="0" w:color="auto"/>
              <w:left w:val="single" w:sz="8" w:space="0" w:color="auto"/>
              <w:bottom w:val="single" w:sz="4" w:space="0" w:color="auto"/>
              <w:right w:val="nil"/>
            </w:tcBorders>
            <w:shd w:val="clear" w:color="auto" w:fill="auto"/>
            <w:noWrap/>
            <w:vAlign w:val="bottom"/>
            <w:hideMark/>
          </w:tcPr>
          <w:p w14:paraId="4130B12F" w14:textId="08B82448"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lastRenderedPageBreak/>
              <w:t>Publicação do resulta</w:t>
            </w:r>
            <w:r w:rsidR="009E648B" w:rsidRPr="00BC520B">
              <w:rPr>
                <w:rFonts w:ascii="Verdana" w:hAnsi="Verdana" w:cs="Arial"/>
                <w:spacing w:val="4"/>
                <w:sz w:val="20"/>
                <w:szCs w:val="20"/>
              </w:rPr>
              <w:t>do (envio para o Diário Oficial</w:t>
            </w:r>
            <w:r w:rsidRPr="00BC520B">
              <w:rPr>
                <w:rFonts w:ascii="Verdana" w:hAnsi="Verdana" w:cs="Arial"/>
                <w:spacing w:val="4"/>
                <w:sz w:val="20"/>
                <w:szCs w:val="20"/>
              </w:rPr>
              <w:t>/ jornal de grande circulação)</w:t>
            </w:r>
          </w:p>
        </w:tc>
        <w:tc>
          <w:tcPr>
            <w:tcW w:w="52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40A36CA"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single" w:sz="4" w:space="0" w:color="auto"/>
              <w:left w:val="nil"/>
              <w:bottom w:val="single" w:sz="4" w:space="0" w:color="auto"/>
              <w:right w:val="single" w:sz="8" w:space="0" w:color="auto"/>
            </w:tcBorders>
            <w:shd w:val="clear" w:color="auto" w:fill="auto"/>
            <w:noWrap/>
            <w:vAlign w:val="bottom"/>
            <w:hideMark/>
          </w:tcPr>
          <w:p w14:paraId="16E48747"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0036D224" w14:textId="77777777" w:rsidTr="003814D2">
        <w:trPr>
          <w:trHeight w:val="270"/>
          <w:jc w:val="center"/>
        </w:trPr>
        <w:tc>
          <w:tcPr>
            <w:tcW w:w="7503" w:type="dxa"/>
            <w:tcBorders>
              <w:top w:val="nil"/>
              <w:left w:val="single" w:sz="8" w:space="0" w:color="auto"/>
              <w:bottom w:val="nil"/>
              <w:right w:val="nil"/>
            </w:tcBorders>
            <w:shd w:val="clear" w:color="auto" w:fill="auto"/>
            <w:noWrap/>
            <w:vAlign w:val="bottom"/>
            <w:hideMark/>
          </w:tcPr>
          <w:p w14:paraId="539D6259"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Publicação (efetivação da publicação)</w:t>
            </w:r>
          </w:p>
        </w:tc>
        <w:tc>
          <w:tcPr>
            <w:tcW w:w="528" w:type="dxa"/>
            <w:tcBorders>
              <w:top w:val="nil"/>
              <w:left w:val="single" w:sz="8" w:space="0" w:color="auto"/>
              <w:bottom w:val="nil"/>
              <w:right w:val="single" w:sz="4" w:space="0" w:color="auto"/>
            </w:tcBorders>
            <w:shd w:val="clear" w:color="auto" w:fill="auto"/>
            <w:noWrap/>
            <w:vAlign w:val="bottom"/>
            <w:hideMark/>
          </w:tcPr>
          <w:p w14:paraId="57D2E3B8"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41" w:type="dxa"/>
            <w:tcBorders>
              <w:top w:val="nil"/>
              <w:left w:val="nil"/>
              <w:bottom w:val="nil"/>
              <w:right w:val="single" w:sz="8" w:space="0" w:color="auto"/>
            </w:tcBorders>
            <w:shd w:val="clear" w:color="auto" w:fill="auto"/>
            <w:noWrap/>
            <w:vAlign w:val="bottom"/>
            <w:hideMark/>
          </w:tcPr>
          <w:p w14:paraId="5076FF8E"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CC164F" w:rsidRPr="00BC520B" w14:paraId="11546276" w14:textId="77777777" w:rsidTr="003814D2">
        <w:trPr>
          <w:trHeight w:val="459"/>
          <w:jc w:val="center"/>
        </w:trPr>
        <w:tc>
          <w:tcPr>
            <w:tcW w:w="7503" w:type="dxa"/>
            <w:tcBorders>
              <w:top w:val="single" w:sz="8" w:space="0" w:color="auto"/>
              <w:left w:val="single" w:sz="8" w:space="0" w:color="auto"/>
              <w:bottom w:val="single" w:sz="8" w:space="0" w:color="auto"/>
              <w:right w:val="nil"/>
            </w:tcBorders>
            <w:shd w:val="clear" w:color="auto" w:fill="auto"/>
            <w:noWrap/>
            <w:vAlign w:val="bottom"/>
            <w:hideMark/>
          </w:tcPr>
          <w:p w14:paraId="5228639A"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Prazo total sem impugnação, recurso e contrarrazões</w:t>
            </w:r>
          </w:p>
        </w:tc>
        <w:tc>
          <w:tcPr>
            <w:tcW w:w="52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281F172"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61</w:t>
            </w:r>
          </w:p>
        </w:tc>
        <w:tc>
          <w:tcPr>
            <w:tcW w:w="1241" w:type="dxa"/>
            <w:tcBorders>
              <w:top w:val="single" w:sz="8" w:space="0" w:color="auto"/>
              <w:left w:val="nil"/>
              <w:bottom w:val="single" w:sz="8" w:space="0" w:color="auto"/>
              <w:right w:val="single" w:sz="8" w:space="0" w:color="auto"/>
            </w:tcBorders>
            <w:shd w:val="clear" w:color="auto" w:fill="auto"/>
            <w:noWrap/>
            <w:vAlign w:val="bottom"/>
            <w:hideMark/>
          </w:tcPr>
          <w:p w14:paraId="7E189D38"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042A9F68" w14:textId="77777777" w:rsidTr="003814D2">
        <w:trPr>
          <w:trHeight w:val="2409"/>
          <w:jc w:val="center"/>
        </w:trPr>
        <w:tc>
          <w:tcPr>
            <w:tcW w:w="7503" w:type="dxa"/>
            <w:tcBorders>
              <w:top w:val="nil"/>
              <w:left w:val="single" w:sz="8" w:space="0" w:color="auto"/>
              <w:bottom w:val="single" w:sz="4" w:space="0" w:color="auto"/>
              <w:right w:val="nil"/>
            </w:tcBorders>
            <w:shd w:val="clear" w:color="auto" w:fill="auto"/>
            <w:noWrap/>
            <w:vAlign w:val="bottom"/>
            <w:hideMark/>
          </w:tcPr>
          <w:p w14:paraId="6D51F8BE"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Prazo total considerando impugnação e recurso (prazo para apenas um episódio durante toda a licitação; este prazo não contempla desclassificações/inabilitações, pois não há como prever cada caso; também não contempla correções de caderno técnico, repetição de pesquisa de mercado; envio para outras áreas tanto na fase interna quanto na fase externa, como por exemplo, análise de planilhas de preços por parte da GRH, em licitações que envolvam mão de obra (nesse caso, o prazo para análise da GRH deverá ser de 4 dias úteis), condição obrigatória nesses casos; também não contempla casos excepcionais em que se exige balanço patrimonial, o qual deve ser analisado pela Coord. De Contabilidade, nesse caso, 1 dia útil).</w:t>
            </w:r>
          </w:p>
        </w:tc>
        <w:tc>
          <w:tcPr>
            <w:tcW w:w="528" w:type="dxa"/>
            <w:tcBorders>
              <w:top w:val="nil"/>
              <w:left w:val="single" w:sz="8" w:space="0" w:color="auto"/>
              <w:bottom w:val="single" w:sz="4" w:space="0" w:color="auto"/>
              <w:right w:val="single" w:sz="4" w:space="0" w:color="auto"/>
            </w:tcBorders>
            <w:shd w:val="clear" w:color="auto" w:fill="auto"/>
            <w:noWrap/>
            <w:vAlign w:val="bottom"/>
            <w:hideMark/>
          </w:tcPr>
          <w:p w14:paraId="7CC093D8" w14:textId="77777777" w:rsidR="00CC164F" w:rsidRPr="00BC520B" w:rsidRDefault="00CC164F" w:rsidP="00BC520B">
            <w:pPr>
              <w:jc w:val="both"/>
              <w:rPr>
                <w:rFonts w:ascii="Verdana" w:hAnsi="Verdana" w:cs="Arial"/>
                <w:bCs/>
                <w:spacing w:val="4"/>
                <w:sz w:val="20"/>
                <w:szCs w:val="20"/>
              </w:rPr>
            </w:pPr>
            <w:r w:rsidRPr="00BC520B">
              <w:rPr>
                <w:rFonts w:ascii="Verdana" w:hAnsi="Verdana" w:cs="Arial"/>
                <w:bCs/>
                <w:spacing w:val="4"/>
                <w:sz w:val="20"/>
                <w:szCs w:val="20"/>
              </w:rPr>
              <w:t>81</w:t>
            </w:r>
          </w:p>
        </w:tc>
        <w:tc>
          <w:tcPr>
            <w:tcW w:w="1241" w:type="dxa"/>
            <w:tcBorders>
              <w:top w:val="nil"/>
              <w:left w:val="nil"/>
              <w:bottom w:val="single" w:sz="4" w:space="0" w:color="auto"/>
              <w:right w:val="single" w:sz="8" w:space="0" w:color="auto"/>
            </w:tcBorders>
            <w:shd w:val="clear" w:color="auto" w:fill="auto"/>
            <w:noWrap/>
            <w:vAlign w:val="bottom"/>
            <w:hideMark/>
          </w:tcPr>
          <w:p w14:paraId="02F4CB5F"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17B2D47D" w14:textId="77777777" w:rsidTr="003814D2">
        <w:trPr>
          <w:trHeight w:val="544"/>
          <w:jc w:val="center"/>
        </w:trPr>
        <w:tc>
          <w:tcPr>
            <w:tcW w:w="7503" w:type="dxa"/>
            <w:tcBorders>
              <w:top w:val="single" w:sz="8" w:space="0" w:color="auto"/>
              <w:left w:val="single" w:sz="8" w:space="0" w:color="auto"/>
              <w:bottom w:val="single" w:sz="8" w:space="0" w:color="auto"/>
              <w:right w:val="nil"/>
            </w:tcBorders>
            <w:shd w:val="clear" w:color="auto" w:fill="auto"/>
            <w:noWrap/>
            <w:vAlign w:val="bottom"/>
            <w:hideMark/>
          </w:tcPr>
          <w:p w14:paraId="72320C7B"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Prazo total, com as mesmas observações acima, porém sem impugnação</w:t>
            </w:r>
          </w:p>
        </w:tc>
        <w:tc>
          <w:tcPr>
            <w:tcW w:w="52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0515C842"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75</w:t>
            </w:r>
          </w:p>
        </w:tc>
        <w:tc>
          <w:tcPr>
            <w:tcW w:w="1241" w:type="dxa"/>
            <w:tcBorders>
              <w:top w:val="single" w:sz="8" w:space="0" w:color="auto"/>
              <w:left w:val="nil"/>
              <w:bottom w:val="single" w:sz="8" w:space="0" w:color="auto"/>
              <w:right w:val="single" w:sz="8" w:space="0" w:color="auto"/>
            </w:tcBorders>
            <w:shd w:val="clear" w:color="auto" w:fill="auto"/>
            <w:noWrap/>
            <w:vAlign w:val="bottom"/>
            <w:hideMark/>
          </w:tcPr>
          <w:p w14:paraId="2FB040C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1E2897CA" w14:textId="77777777" w:rsidTr="003814D2">
        <w:trPr>
          <w:trHeight w:val="552"/>
          <w:jc w:val="center"/>
        </w:trPr>
        <w:tc>
          <w:tcPr>
            <w:tcW w:w="7503" w:type="dxa"/>
            <w:tcBorders>
              <w:top w:val="nil"/>
              <w:left w:val="single" w:sz="8" w:space="0" w:color="auto"/>
              <w:bottom w:val="single" w:sz="8" w:space="0" w:color="auto"/>
              <w:right w:val="nil"/>
            </w:tcBorders>
            <w:shd w:val="clear" w:color="auto" w:fill="auto"/>
            <w:noWrap/>
            <w:vAlign w:val="bottom"/>
            <w:hideMark/>
          </w:tcPr>
          <w:p w14:paraId="428E74FC"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Prazo total, com as mesmas observações acima, porém sem recurso e contrarrazões</w:t>
            </w:r>
          </w:p>
        </w:tc>
        <w:tc>
          <w:tcPr>
            <w:tcW w:w="528" w:type="dxa"/>
            <w:tcBorders>
              <w:top w:val="nil"/>
              <w:left w:val="single" w:sz="8" w:space="0" w:color="auto"/>
              <w:bottom w:val="single" w:sz="8" w:space="0" w:color="auto"/>
              <w:right w:val="single" w:sz="4" w:space="0" w:color="auto"/>
            </w:tcBorders>
            <w:shd w:val="clear" w:color="auto" w:fill="auto"/>
            <w:noWrap/>
            <w:vAlign w:val="bottom"/>
            <w:hideMark/>
          </w:tcPr>
          <w:p w14:paraId="6E2ABC83"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67</w:t>
            </w:r>
          </w:p>
        </w:tc>
        <w:tc>
          <w:tcPr>
            <w:tcW w:w="1241" w:type="dxa"/>
            <w:tcBorders>
              <w:top w:val="nil"/>
              <w:left w:val="nil"/>
              <w:bottom w:val="single" w:sz="8" w:space="0" w:color="auto"/>
              <w:right w:val="single" w:sz="8" w:space="0" w:color="auto"/>
            </w:tcBorders>
            <w:shd w:val="clear" w:color="auto" w:fill="auto"/>
            <w:noWrap/>
            <w:vAlign w:val="bottom"/>
            <w:hideMark/>
          </w:tcPr>
          <w:p w14:paraId="788EED0A"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CC164F" w:rsidRPr="00BC520B" w14:paraId="5137B872" w14:textId="77777777" w:rsidTr="003814D2">
        <w:trPr>
          <w:trHeight w:val="390"/>
          <w:jc w:val="center"/>
        </w:trPr>
        <w:tc>
          <w:tcPr>
            <w:tcW w:w="7503" w:type="dxa"/>
            <w:tcBorders>
              <w:top w:val="nil"/>
              <w:left w:val="single" w:sz="8" w:space="0" w:color="auto"/>
              <w:bottom w:val="single" w:sz="8" w:space="0" w:color="auto"/>
              <w:right w:val="nil"/>
            </w:tcBorders>
            <w:shd w:val="clear" w:color="auto" w:fill="auto"/>
            <w:vAlign w:val="bottom"/>
            <w:hideMark/>
          </w:tcPr>
          <w:p w14:paraId="1653DD4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Em casos específicos citados no item 4.5.12 da NG GCO 02, acréscimo de dias úteis</w:t>
            </w:r>
          </w:p>
        </w:tc>
        <w:tc>
          <w:tcPr>
            <w:tcW w:w="528" w:type="dxa"/>
            <w:tcBorders>
              <w:top w:val="nil"/>
              <w:left w:val="single" w:sz="8" w:space="0" w:color="auto"/>
              <w:bottom w:val="single" w:sz="8" w:space="0" w:color="auto"/>
              <w:right w:val="single" w:sz="4" w:space="0" w:color="auto"/>
            </w:tcBorders>
            <w:shd w:val="clear" w:color="auto" w:fill="auto"/>
            <w:noWrap/>
            <w:vAlign w:val="bottom"/>
            <w:hideMark/>
          </w:tcPr>
          <w:p w14:paraId="2A5DA04D"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41" w:type="dxa"/>
            <w:tcBorders>
              <w:top w:val="nil"/>
              <w:left w:val="nil"/>
              <w:bottom w:val="single" w:sz="8" w:space="0" w:color="auto"/>
              <w:right w:val="single" w:sz="8" w:space="0" w:color="auto"/>
            </w:tcBorders>
            <w:shd w:val="clear" w:color="auto" w:fill="auto"/>
            <w:noWrap/>
            <w:vAlign w:val="bottom"/>
            <w:hideMark/>
          </w:tcPr>
          <w:p w14:paraId="64DB6ED4" w14:textId="77777777" w:rsidR="00CC164F" w:rsidRPr="00BC520B" w:rsidRDefault="00CC164F" w:rsidP="00BC520B">
            <w:pPr>
              <w:jc w:val="both"/>
              <w:rPr>
                <w:rFonts w:ascii="Verdana" w:hAnsi="Verdana" w:cs="Arial"/>
                <w:spacing w:val="4"/>
                <w:sz w:val="20"/>
                <w:szCs w:val="20"/>
              </w:rPr>
            </w:pPr>
            <w:r w:rsidRPr="00BC520B">
              <w:rPr>
                <w:rFonts w:ascii="Verdana" w:hAnsi="Verdana" w:cs="Arial"/>
                <w:spacing w:val="4"/>
                <w:sz w:val="20"/>
                <w:szCs w:val="20"/>
              </w:rPr>
              <w:t>úteis</w:t>
            </w:r>
          </w:p>
        </w:tc>
      </w:tr>
    </w:tbl>
    <w:p w14:paraId="1C471CFB" w14:textId="27E540D9" w:rsidR="00AC243A" w:rsidRDefault="00AC243A" w:rsidP="00BC520B">
      <w:pPr>
        <w:spacing w:beforeLines="240" w:before="576" w:afterLines="240" w:after="576"/>
        <w:contextualSpacing/>
        <w:jc w:val="both"/>
        <w:rPr>
          <w:rFonts w:ascii="Verdana" w:hAnsi="Verdana"/>
          <w:spacing w:val="4"/>
          <w:sz w:val="20"/>
          <w:szCs w:val="20"/>
        </w:rPr>
      </w:pPr>
    </w:p>
    <w:p w14:paraId="32DCB150" w14:textId="273943C5" w:rsidR="00AC243A" w:rsidRDefault="00AC243A" w:rsidP="00BC520B">
      <w:pPr>
        <w:spacing w:beforeLines="240" w:before="576" w:afterLines="240" w:after="576"/>
        <w:contextualSpacing/>
        <w:jc w:val="both"/>
        <w:rPr>
          <w:rFonts w:ascii="Verdana" w:hAnsi="Verdana"/>
          <w:spacing w:val="4"/>
          <w:sz w:val="20"/>
          <w:szCs w:val="20"/>
        </w:rPr>
      </w:pPr>
    </w:p>
    <w:p w14:paraId="09DC351E" w14:textId="77777777" w:rsidR="00AC243A" w:rsidRPr="00BC520B" w:rsidRDefault="00AC243A" w:rsidP="00BC520B">
      <w:pPr>
        <w:spacing w:beforeLines="240" w:before="576" w:afterLines="240" w:after="576"/>
        <w:contextualSpacing/>
        <w:jc w:val="both"/>
        <w:rPr>
          <w:rFonts w:ascii="Verdana" w:hAnsi="Verdana"/>
          <w:spacing w:val="4"/>
          <w:sz w:val="20"/>
          <w:szCs w:val="20"/>
        </w:rPr>
      </w:pPr>
    </w:p>
    <w:p w14:paraId="31EAE5C8" w14:textId="0115802E" w:rsidR="00CC164F" w:rsidRPr="00BC520B" w:rsidRDefault="003814D2" w:rsidP="00BC520B">
      <w:pPr>
        <w:spacing w:beforeLines="240" w:before="576" w:afterLines="240" w:after="576"/>
        <w:contextualSpacing/>
        <w:jc w:val="both"/>
        <w:rPr>
          <w:rFonts w:ascii="Verdana" w:hAnsi="Verdana"/>
          <w:b/>
          <w:spacing w:val="4"/>
          <w:sz w:val="20"/>
          <w:szCs w:val="20"/>
        </w:rPr>
      </w:pPr>
      <w:r w:rsidRPr="00BC520B">
        <w:rPr>
          <w:rFonts w:ascii="Verdana" w:hAnsi="Verdana"/>
          <w:b/>
          <w:spacing w:val="4"/>
          <w:sz w:val="20"/>
          <w:szCs w:val="20"/>
        </w:rPr>
        <w:t>ANEXO II - Prazo Licitações – Convite</w:t>
      </w:r>
    </w:p>
    <w:p w14:paraId="30E31ABC" w14:textId="77777777" w:rsidR="008E1A3B" w:rsidRPr="00BC520B" w:rsidRDefault="008E1A3B" w:rsidP="00BC520B">
      <w:pPr>
        <w:spacing w:beforeLines="240" w:before="576" w:afterLines="240" w:after="576"/>
        <w:contextualSpacing/>
        <w:jc w:val="both"/>
        <w:rPr>
          <w:rFonts w:ascii="Verdana" w:hAnsi="Verdana"/>
          <w:b/>
          <w:spacing w:val="4"/>
          <w:sz w:val="20"/>
          <w:szCs w:val="20"/>
        </w:rPr>
      </w:pPr>
    </w:p>
    <w:tbl>
      <w:tblPr>
        <w:tblW w:w="9017" w:type="dxa"/>
        <w:tblInd w:w="108" w:type="dxa"/>
        <w:tblLook w:val="04A0" w:firstRow="1" w:lastRow="0" w:firstColumn="1" w:lastColumn="0" w:noHBand="0" w:noVBand="1"/>
      </w:tblPr>
      <w:tblGrid>
        <w:gridCol w:w="7230"/>
        <w:gridCol w:w="567"/>
        <w:gridCol w:w="1220"/>
      </w:tblGrid>
      <w:tr w:rsidR="003814D2" w:rsidRPr="00BC520B" w14:paraId="62B9934A" w14:textId="77777777" w:rsidTr="003814D2">
        <w:trPr>
          <w:trHeight w:val="255"/>
        </w:trPr>
        <w:tc>
          <w:tcPr>
            <w:tcW w:w="7230" w:type="dxa"/>
            <w:tcBorders>
              <w:top w:val="single" w:sz="8" w:space="0" w:color="auto"/>
              <w:left w:val="single" w:sz="8" w:space="0" w:color="auto"/>
              <w:bottom w:val="single" w:sz="4" w:space="0" w:color="auto"/>
              <w:right w:val="nil"/>
            </w:tcBorders>
            <w:shd w:val="clear" w:color="auto" w:fill="auto"/>
            <w:vAlign w:val="bottom"/>
            <w:hideMark/>
          </w:tcPr>
          <w:p w14:paraId="03F6B262" w14:textId="77777777" w:rsidR="003814D2" w:rsidRPr="00BC520B" w:rsidRDefault="003814D2" w:rsidP="00BC520B">
            <w:pPr>
              <w:jc w:val="both"/>
              <w:rPr>
                <w:rFonts w:ascii="Verdana" w:hAnsi="Verdana" w:cs="Arial"/>
                <w:spacing w:val="4"/>
                <w:sz w:val="20"/>
                <w:szCs w:val="20"/>
              </w:rPr>
            </w:pPr>
            <w:bookmarkStart w:id="2" w:name="RANGE!A1:C39"/>
            <w:r w:rsidRPr="00BC520B">
              <w:rPr>
                <w:rFonts w:ascii="Verdana" w:hAnsi="Verdana" w:cs="Arial"/>
                <w:spacing w:val="4"/>
                <w:sz w:val="20"/>
                <w:szCs w:val="20"/>
              </w:rPr>
              <w:t>Entrada da SC/S e pré análise da GCO / autuação de processo</w:t>
            </w:r>
            <w:bookmarkEnd w:id="2"/>
          </w:p>
        </w:tc>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2A2600F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single" w:sz="8" w:space="0" w:color="auto"/>
              <w:left w:val="nil"/>
              <w:bottom w:val="single" w:sz="4" w:space="0" w:color="auto"/>
              <w:right w:val="single" w:sz="8" w:space="0" w:color="auto"/>
            </w:tcBorders>
            <w:shd w:val="clear" w:color="auto" w:fill="auto"/>
            <w:vAlign w:val="bottom"/>
            <w:hideMark/>
          </w:tcPr>
          <w:p w14:paraId="0EFEDEE4"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0C6CF62E"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04545C26"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Pesquisa de Mercado/ mapeamento dos preços adquiridos</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335FBE4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7B1269A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0956A140" w14:textId="77777777" w:rsidTr="009E648B">
        <w:trPr>
          <w:trHeight w:val="327"/>
        </w:trPr>
        <w:tc>
          <w:tcPr>
            <w:tcW w:w="7230" w:type="dxa"/>
            <w:tcBorders>
              <w:top w:val="nil"/>
              <w:left w:val="single" w:sz="8" w:space="0" w:color="auto"/>
              <w:bottom w:val="single" w:sz="4" w:space="0" w:color="auto"/>
              <w:right w:val="nil"/>
            </w:tcBorders>
            <w:shd w:val="clear" w:color="auto" w:fill="auto"/>
            <w:vAlign w:val="bottom"/>
            <w:hideMark/>
          </w:tcPr>
          <w:p w14:paraId="4B2CFE94"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Análise de resultado da pesquisa de mercado (pela área requisitante)</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182F52A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6A819C5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0374D6BC"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5B74D536"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Autorização financeira (GDC)</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2C2464F7"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0B42243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522C8BD2"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345EA1F8"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Autorização de despesa (DAF)</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2D787F5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02BAC537"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1B4208C7"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11FCE404"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Elaboração da minuta do edital (CPL)</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2DC42713"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591BD187"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2F072C28"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4F5780E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Análise da minuta do edital (GJU)</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6AF7EF42"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6</w:t>
            </w:r>
          </w:p>
        </w:tc>
        <w:tc>
          <w:tcPr>
            <w:tcW w:w="1220" w:type="dxa"/>
            <w:tcBorders>
              <w:top w:val="nil"/>
              <w:left w:val="nil"/>
              <w:bottom w:val="single" w:sz="4" w:space="0" w:color="auto"/>
              <w:right w:val="single" w:sz="8" w:space="0" w:color="auto"/>
            </w:tcBorders>
            <w:shd w:val="clear" w:color="auto" w:fill="auto"/>
            <w:vAlign w:val="bottom"/>
            <w:hideMark/>
          </w:tcPr>
          <w:p w14:paraId="44A2A7AB"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0B1938F6"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4135B6A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Análise da CPL (sobre o parecer jurídico)</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44ABE587"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119137E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4F14BFBA"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61AAEBC3" w14:textId="4B6F6821"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Manifestação da ár</w:t>
            </w:r>
            <w:r w:rsidR="009E648B" w:rsidRPr="00BC520B">
              <w:rPr>
                <w:rFonts w:ascii="Verdana" w:hAnsi="Verdana" w:cs="Arial"/>
                <w:spacing w:val="4"/>
                <w:sz w:val="20"/>
                <w:szCs w:val="20"/>
              </w:rPr>
              <w:t>ea técnica (sobre o parecer jurí</w:t>
            </w:r>
            <w:r w:rsidRPr="00BC520B">
              <w:rPr>
                <w:rFonts w:ascii="Verdana" w:hAnsi="Verdana" w:cs="Arial"/>
                <w:spacing w:val="4"/>
                <w:sz w:val="20"/>
                <w:szCs w:val="20"/>
              </w:rPr>
              <w:t>dico)</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75239318"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70CEF833"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117F9768" w14:textId="77777777" w:rsidTr="003814D2">
        <w:trPr>
          <w:trHeight w:val="510"/>
        </w:trPr>
        <w:tc>
          <w:tcPr>
            <w:tcW w:w="7230" w:type="dxa"/>
            <w:tcBorders>
              <w:top w:val="nil"/>
              <w:left w:val="single" w:sz="8" w:space="0" w:color="auto"/>
              <w:bottom w:val="single" w:sz="4" w:space="0" w:color="auto"/>
              <w:right w:val="nil"/>
            </w:tcBorders>
            <w:shd w:val="clear" w:color="auto" w:fill="auto"/>
            <w:vAlign w:val="bottom"/>
            <w:hideMark/>
          </w:tcPr>
          <w:p w14:paraId="6A0C1E8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Readequação da minuta do edital (com as considerações da GJU e da área técnica)</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6DFB363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595AF54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0B8AAA3D"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66E02D9F"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Reanálise da minuta do Edital (GJU)</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4143197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46357307"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4F2AF45B"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61B19FB4"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 xml:space="preserve">Agendamento da licitação / preparação de despachos </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7648A969"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5C9805FF"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65A27A49"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3DED3667"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Autorização da fase externa (DAF)</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504CE41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30D7E615"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0B1DB735" w14:textId="77777777" w:rsidTr="003814D2">
        <w:trPr>
          <w:trHeight w:val="510"/>
        </w:trPr>
        <w:tc>
          <w:tcPr>
            <w:tcW w:w="7230" w:type="dxa"/>
            <w:tcBorders>
              <w:top w:val="nil"/>
              <w:left w:val="single" w:sz="8" w:space="0" w:color="auto"/>
              <w:bottom w:val="single" w:sz="4" w:space="0" w:color="auto"/>
              <w:right w:val="nil"/>
            </w:tcBorders>
            <w:shd w:val="clear" w:color="auto" w:fill="auto"/>
            <w:vAlign w:val="bottom"/>
            <w:hideMark/>
          </w:tcPr>
          <w:p w14:paraId="253A276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Envio do texto para publicação no Diário Oficial/jornal de grande circulação</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43055415"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3E778B09"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5A7530A6" w14:textId="77777777" w:rsidTr="003814D2">
        <w:trPr>
          <w:trHeight w:val="510"/>
        </w:trPr>
        <w:tc>
          <w:tcPr>
            <w:tcW w:w="7230" w:type="dxa"/>
            <w:tcBorders>
              <w:top w:val="nil"/>
              <w:left w:val="single" w:sz="8" w:space="0" w:color="auto"/>
              <w:bottom w:val="single" w:sz="4" w:space="0" w:color="auto"/>
              <w:right w:val="nil"/>
            </w:tcBorders>
            <w:shd w:val="clear" w:color="auto" w:fill="auto"/>
            <w:vAlign w:val="bottom"/>
            <w:hideMark/>
          </w:tcPr>
          <w:p w14:paraId="0E0A250E"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Texto publicado (conforme legislação, não conta como início do prazo legal de divulgação do edital\)</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363C316D"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3E40E3F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42687249" w14:textId="77777777" w:rsidTr="003814D2">
        <w:trPr>
          <w:trHeight w:val="510"/>
        </w:trPr>
        <w:tc>
          <w:tcPr>
            <w:tcW w:w="7230" w:type="dxa"/>
            <w:tcBorders>
              <w:top w:val="nil"/>
              <w:left w:val="single" w:sz="8" w:space="0" w:color="auto"/>
              <w:bottom w:val="single" w:sz="4" w:space="0" w:color="auto"/>
              <w:right w:val="nil"/>
            </w:tcBorders>
            <w:shd w:val="clear" w:color="auto" w:fill="auto"/>
            <w:vAlign w:val="bottom"/>
            <w:hideMark/>
          </w:tcPr>
          <w:p w14:paraId="5CD82E9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Prazo legal mínimo de publicação do edital no Diário Oficial/jornal de grande circulação / D.O.U.</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6C7F377B"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67805C79"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78C9E7E7"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3BF53CAD"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da área técnica)</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4A2590BD"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1E2E7EF9"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42918B12"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74D273C3"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do jurídico)</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48B000F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2320F63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1C223E15"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64910023"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lastRenderedPageBreak/>
              <w:t>Impugnação (tempo de análise da CPL)</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29BF2D5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263A0D7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1AA9B8FA"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68B46E8A"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e decisão DAF)</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6D0185D6"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6E785D8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6B255D2A" w14:textId="77777777" w:rsidTr="003814D2">
        <w:trPr>
          <w:trHeight w:val="76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7C29FEB2" w14:textId="1CEB7172" w:rsidR="003814D2"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Impugnação (publicaçã</w:t>
            </w:r>
            <w:r w:rsidR="003814D2" w:rsidRPr="00BC520B">
              <w:rPr>
                <w:rFonts w:ascii="Verdana" w:hAnsi="Verdana" w:cs="Arial"/>
                <w:spacing w:val="4"/>
                <w:sz w:val="20"/>
                <w:szCs w:val="20"/>
              </w:rPr>
              <w:t>o do resultado) – caso não dê provimento (se dado provimento, passa-se a contar novamente prazo para publicação do edital reformado)</w:t>
            </w:r>
          </w:p>
        </w:tc>
        <w:tc>
          <w:tcPr>
            <w:tcW w:w="567" w:type="dxa"/>
            <w:tcBorders>
              <w:top w:val="nil"/>
              <w:left w:val="single" w:sz="4" w:space="0" w:color="auto"/>
              <w:bottom w:val="single" w:sz="4" w:space="0" w:color="auto"/>
              <w:right w:val="single" w:sz="4" w:space="0" w:color="auto"/>
            </w:tcBorders>
            <w:shd w:val="clear" w:color="auto" w:fill="auto"/>
            <w:vAlign w:val="bottom"/>
            <w:hideMark/>
          </w:tcPr>
          <w:p w14:paraId="721CF57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5C029BF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3321964C" w14:textId="77777777" w:rsidTr="003814D2">
        <w:trPr>
          <w:trHeight w:val="255"/>
        </w:trPr>
        <w:tc>
          <w:tcPr>
            <w:tcW w:w="7230" w:type="dxa"/>
            <w:tcBorders>
              <w:top w:val="nil"/>
              <w:left w:val="single" w:sz="8" w:space="0" w:color="auto"/>
              <w:bottom w:val="single" w:sz="4" w:space="0" w:color="auto"/>
              <w:right w:val="nil"/>
            </w:tcBorders>
            <w:shd w:val="clear" w:color="auto" w:fill="auto"/>
            <w:vAlign w:val="bottom"/>
            <w:hideMark/>
          </w:tcPr>
          <w:p w14:paraId="137414B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 xml:space="preserve">Sessão Pública </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674A644D"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2BF6B8F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3D1ECC2A"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2A8FA38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Prazo para análise da CPL</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38205B4"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0E21AE0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4E8A905E"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618B3DE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Prazo de análise da área técnica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5D1935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440D5534"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45512FC3"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34D1563E"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Publicação do resultado (envio para o DOC e efetiva publicação)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DE6582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68D16D0B"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5A891E52"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56A233D7"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Recurso administrativo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7AB9D7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7DC3C5D3"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21BCF15A"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595D149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Contrarrazões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2EAE447"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68445D52"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4CFB4563"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6883C603"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Análise do recurso (CPL)</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2504366"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7C365F84"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55F19B6C"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5EA1B94F"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Análise do recurso (área técnica)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D4EFD7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5A5DA78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2135DB5D"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30E457DA"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Análise do Recurso (GJU)</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30B02F6"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187D7D1F"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072A3D33"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2A2D551B"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Preparação de despachos para DAF (CPL)</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826A9E0"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6E4FD1A3"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796D6358"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7A7A7F0D"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Decisão DAF (se indeferido + homologação)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8691866"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02D9D281"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7C285DCA" w14:textId="77777777" w:rsidTr="003814D2">
        <w:trPr>
          <w:trHeight w:val="523"/>
        </w:trPr>
        <w:tc>
          <w:tcPr>
            <w:tcW w:w="7230" w:type="dxa"/>
            <w:tcBorders>
              <w:top w:val="nil"/>
              <w:left w:val="single" w:sz="8" w:space="0" w:color="auto"/>
              <w:bottom w:val="single" w:sz="4" w:space="0" w:color="auto"/>
              <w:right w:val="nil"/>
            </w:tcBorders>
            <w:shd w:val="clear" w:color="auto" w:fill="auto"/>
            <w:noWrap/>
            <w:vAlign w:val="bottom"/>
            <w:hideMark/>
          </w:tcPr>
          <w:p w14:paraId="748927EB" w14:textId="2565071F"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Publicação do resultado (envio para o Diário Oficial/ jornal de grande circulação)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CCD6A5E"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7F7665B2"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240B75DF" w14:textId="77777777" w:rsidTr="003814D2">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33A2FF9A"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Publicação (efetivação da publicação)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F347C1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6B89E462"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3814D2" w:rsidRPr="00BC520B" w14:paraId="12F2A173" w14:textId="77777777" w:rsidTr="003814D2">
        <w:trPr>
          <w:trHeight w:val="822"/>
        </w:trPr>
        <w:tc>
          <w:tcPr>
            <w:tcW w:w="7230" w:type="dxa"/>
            <w:tcBorders>
              <w:top w:val="single" w:sz="4" w:space="0" w:color="auto"/>
              <w:left w:val="single" w:sz="8" w:space="0" w:color="auto"/>
              <w:bottom w:val="single" w:sz="4" w:space="0" w:color="auto"/>
              <w:right w:val="nil"/>
            </w:tcBorders>
            <w:shd w:val="clear" w:color="auto" w:fill="auto"/>
            <w:noWrap/>
            <w:vAlign w:val="bottom"/>
            <w:hideMark/>
          </w:tcPr>
          <w:p w14:paraId="66B59FA3"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Prazo total sem impugnação, recurso e contrarrazões</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0BA0FD2"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48</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14:paraId="5CFDE2CC"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2CAD3B02" w14:textId="77777777" w:rsidTr="003814D2">
        <w:trPr>
          <w:trHeight w:val="2734"/>
        </w:trPr>
        <w:tc>
          <w:tcPr>
            <w:tcW w:w="7230" w:type="dxa"/>
            <w:tcBorders>
              <w:top w:val="single" w:sz="4" w:space="0" w:color="auto"/>
              <w:left w:val="single" w:sz="8" w:space="0" w:color="auto"/>
              <w:bottom w:val="single" w:sz="4" w:space="0" w:color="auto"/>
              <w:right w:val="nil"/>
            </w:tcBorders>
            <w:shd w:val="clear" w:color="auto" w:fill="auto"/>
            <w:noWrap/>
            <w:vAlign w:val="bottom"/>
            <w:hideMark/>
          </w:tcPr>
          <w:p w14:paraId="01287D7E"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Prazo total considerando impugnação e recurso (apenas uma vez durante toda a licitação; este prazo não contempla desclassificações/inabilitações, pois não há como prever cada caso; também não contempla correções de caderno técnico, repetição de pesquisa de mercado; envio para outras áreas tanto na fase interna quanto na fase externa, como por exemplo, análise de planilhas de preços por parte da GRH, em licitações que envolvam mão de obra (nesse caso, o prazo para análise da GRH deverá ser de 4 dias úteis), condição obrigatória nesses casos; também não contempla casos excepcionais em que se exige balanço patrimonial, o qual deve ser analisado pela Coord. De Contabilidade, nesse caso, 1 dia útil).</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962ED8B" w14:textId="77777777" w:rsidR="003814D2" w:rsidRPr="00BC520B" w:rsidRDefault="003814D2" w:rsidP="00BC520B">
            <w:pPr>
              <w:jc w:val="both"/>
              <w:rPr>
                <w:rFonts w:ascii="Verdana" w:hAnsi="Verdana" w:cs="Arial"/>
                <w:bCs/>
                <w:spacing w:val="4"/>
                <w:sz w:val="20"/>
                <w:szCs w:val="20"/>
              </w:rPr>
            </w:pPr>
            <w:r w:rsidRPr="00BC520B">
              <w:rPr>
                <w:rFonts w:ascii="Verdana" w:hAnsi="Verdana" w:cs="Arial"/>
                <w:bCs/>
                <w:spacing w:val="4"/>
                <w:sz w:val="20"/>
                <w:szCs w:val="20"/>
              </w:rPr>
              <w:t>64</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14:paraId="333FABC4" w14:textId="7777777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5EAF9D3A" w14:textId="77777777" w:rsidTr="003814D2">
        <w:trPr>
          <w:trHeight w:val="259"/>
        </w:trPr>
        <w:tc>
          <w:tcPr>
            <w:tcW w:w="7230" w:type="dxa"/>
            <w:tcBorders>
              <w:top w:val="nil"/>
              <w:left w:val="single" w:sz="8" w:space="0" w:color="auto"/>
              <w:bottom w:val="single" w:sz="4" w:space="0" w:color="auto"/>
              <w:right w:val="nil"/>
            </w:tcBorders>
            <w:shd w:val="clear" w:color="auto" w:fill="auto"/>
            <w:noWrap/>
            <w:vAlign w:val="bottom"/>
            <w:hideMark/>
          </w:tcPr>
          <w:p w14:paraId="0CBD91C9" w14:textId="3610A4B1"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Prazo total, com as mesmas observações acima, porém sem impugnação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F8E83E1" w14:textId="666C15C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58</w:t>
            </w:r>
          </w:p>
        </w:tc>
        <w:tc>
          <w:tcPr>
            <w:tcW w:w="1220" w:type="dxa"/>
            <w:tcBorders>
              <w:top w:val="nil"/>
              <w:left w:val="nil"/>
              <w:bottom w:val="single" w:sz="4" w:space="0" w:color="auto"/>
              <w:right w:val="single" w:sz="8" w:space="0" w:color="auto"/>
            </w:tcBorders>
            <w:shd w:val="clear" w:color="auto" w:fill="auto"/>
            <w:noWrap/>
            <w:vAlign w:val="bottom"/>
            <w:hideMark/>
          </w:tcPr>
          <w:p w14:paraId="7966253D" w14:textId="32FEA5ED"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5CDE005E" w14:textId="77777777" w:rsidTr="003814D2">
        <w:trPr>
          <w:trHeight w:val="638"/>
        </w:trPr>
        <w:tc>
          <w:tcPr>
            <w:tcW w:w="7230" w:type="dxa"/>
            <w:tcBorders>
              <w:top w:val="nil"/>
              <w:left w:val="single" w:sz="8" w:space="0" w:color="auto"/>
              <w:bottom w:val="single" w:sz="4" w:space="0" w:color="auto"/>
              <w:right w:val="single" w:sz="8" w:space="0" w:color="auto"/>
            </w:tcBorders>
            <w:shd w:val="clear" w:color="auto" w:fill="auto"/>
            <w:noWrap/>
            <w:vAlign w:val="bottom"/>
            <w:hideMark/>
          </w:tcPr>
          <w:p w14:paraId="122FB4E2" w14:textId="4D45CAE3"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Prazo total, com as mesmas observações acima, porém sem recurso e contrarrazões</w:t>
            </w:r>
          </w:p>
        </w:tc>
        <w:tc>
          <w:tcPr>
            <w:tcW w:w="567" w:type="dxa"/>
            <w:tcBorders>
              <w:top w:val="nil"/>
              <w:left w:val="nil"/>
              <w:bottom w:val="single" w:sz="8" w:space="0" w:color="auto"/>
              <w:right w:val="single" w:sz="4" w:space="0" w:color="auto"/>
            </w:tcBorders>
            <w:shd w:val="clear" w:color="auto" w:fill="auto"/>
            <w:noWrap/>
            <w:vAlign w:val="bottom"/>
            <w:hideMark/>
          </w:tcPr>
          <w:p w14:paraId="4B3AEA6A" w14:textId="57E4034D"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54</w:t>
            </w:r>
          </w:p>
        </w:tc>
        <w:tc>
          <w:tcPr>
            <w:tcW w:w="1220" w:type="dxa"/>
            <w:tcBorders>
              <w:top w:val="nil"/>
              <w:left w:val="nil"/>
              <w:bottom w:val="single" w:sz="8" w:space="0" w:color="auto"/>
              <w:right w:val="single" w:sz="8" w:space="0" w:color="auto"/>
            </w:tcBorders>
            <w:shd w:val="clear" w:color="auto" w:fill="auto"/>
            <w:noWrap/>
            <w:vAlign w:val="bottom"/>
            <w:hideMark/>
          </w:tcPr>
          <w:p w14:paraId="2E3FB3B5" w14:textId="27534B19"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3814D2" w:rsidRPr="00BC520B" w14:paraId="4EED6CAF" w14:textId="77777777" w:rsidTr="003814D2">
        <w:trPr>
          <w:trHeight w:val="539"/>
        </w:trPr>
        <w:tc>
          <w:tcPr>
            <w:tcW w:w="7230" w:type="dxa"/>
            <w:tcBorders>
              <w:top w:val="nil"/>
              <w:left w:val="single" w:sz="8" w:space="0" w:color="auto"/>
              <w:bottom w:val="single" w:sz="8" w:space="0" w:color="auto"/>
              <w:right w:val="nil"/>
            </w:tcBorders>
            <w:shd w:val="clear" w:color="auto" w:fill="auto"/>
            <w:noWrap/>
            <w:vAlign w:val="bottom"/>
            <w:hideMark/>
          </w:tcPr>
          <w:p w14:paraId="4BC0F947" w14:textId="37F72827"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Em casos específicos citados no item 4.5.12 da NG GCO 02, acréscimo de dias úteis</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4527FE8C" w14:textId="7719C492"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8" w:space="0" w:color="auto"/>
              <w:right w:val="single" w:sz="8" w:space="0" w:color="auto"/>
            </w:tcBorders>
            <w:shd w:val="clear" w:color="auto" w:fill="auto"/>
            <w:noWrap/>
            <w:vAlign w:val="bottom"/>
            <w:hideMark/>
          </w:tcPr>
          <w:p w14:paraId="2A5D0DF6" w14:textId="67A10E15" w:rsidR="003814D2" w:rsidRPr="00BC520B" w:rsidRDefault="003814D2" w:rsidP="00BC520B">
            <w:pPr>
              <w:jc w:val="both"/>
              <w:rPr>
                <w:rFonts w:ascii="Verdana" w:hAnsi="Verdana" w:cs="Arial"/>
                <w:spacing w:val="4"/>
                <w:sz w:val="20"/>
                <w:szCs w:val="20"/>
              </w:rPr>
            </w:pPr>
            <w:r w:rsidRPr="00BC520B">
              <w:rPr>
                <w:rFonts w:ascii="Verdana" w:hAnsi="Verdana" w:cs="Arial"/>
                <w:spacing w:val="4"/>
                <w:sz w:val="20"/>
                <w:szCs w:val="20"/>
              </w:rPr>
              <w:t>úteis</w:t>
            </w:r>
          </w:p>
        </w:tc>
      </w:tr>
    </w:tbl>
    <w:p w14:paraId="094B8C03" w14:textId="1F9D1156" w:rsidR="003814D2" w:rsidRPr="00BC520B" w:rsidRDefault="003814D2" w:rsidP="00BC520B">
      <w:pPr>
        <w:spacing w:beforeLines="240" w:before="576" w:afterLines="240" w:after="576"/>
        <w:contextualSpacing/>
        <w:jc w:val="both"/>
        <w:rPr>
          <w:rFonts w:ascii="Verdana" w:hAnsi="Verdana"/>
          <w:spacing w:val="4"/>
          <w:sz w:val="20"/>
          <w:szCs w:val="20"/>
        </w:rPr>
      </w:pPr>
    </w:p>
    <w:p w14:paraId="67AED027" w14:textId="3FE22F79" w:rsidR="009E648B" w:rsidRPr="00BC520B" w:rsidRDefault="009E648B" w:rsidP="00BC520B">
      <w:pPr>
        <w:spacing w:beforeLines="240" w:before="576" w:afterLines="240" w:after="576"/>
        <w:contextualSpacing/>
        <w:jc w:val="both"/>
        <w:rPr>
          <w:rFonts w:ascii="Verdana" w:hAnsi="Verdana"/>
          <w:spacing w:val="4"/>
          <w:sz w:val="20"/>
          <w:szCs w:val="20"/>
        </w:rPr>
      </w:pPr>
    </w:p>
    <w:p w14:paraId="6343FB63" w14:textId="233F5E2F" w:rsidR="009E648B" w:rsidRPr="00BC520B" w:rsidRDefault="009E648B" w:rsidP="00BC520B">
      <w:pPr>
        <w:spacing w:beforeLines="240" w:before="576" w:afterLines="240" w:after="576"/>
        <w:contextualSpacing/>
        <w:jc w:val="both"/>
        <w:rPr>
          <w:rFonts w:ascii="Verdana" w:hAnsi="Verdana"/>
          <w:spacing w:val="4"/>
          <w:sz w:val="20"/>
          <w:szCs w:val="20"/>
        </w:rPr>
      </w:pPr>
    </w:p>
    <w:p w14:paraId="510CE347" w14:textId="5D48447B" w:rsidR="009E648B" w:rsidRPr="00BC520B" w:rsidRDefault="009E648B" w:rsidP="00BC520B">
      <w:pPr>
        <w:spacing w:beforeLines="240" w:before="576" w:afterLines="240" w:after="576"/>
        <w:contextualSpacing/>
        <w:jc w:val="both"/>
        <w:rPr>
          <w:rFonts w:ascii="Verdana" w:hAnsi="Verdana"/>
          <w:spacing w:val="4"/>
          <w:sz w:val="20"/>
          <w:szCs w:val="20"/>
        </w:rPr>
      </w:pPr>
    </w:p>
    <w:p w14:paraId="38780DE8" w14:textId="488ACC14" w:rsidR="009E648B" w:rsidRPr="00BC520B" w:rsidRDefault="009E648B" w:rsidP="00BC520B">
      <w:pPr>
        <w:spacing w:beforeLines="240" w:before="576" w:afterLines="240" w:after="576"/>
        <w:contextualSpacing/>
        <w:jc w:val="both"/>
        <w:rPr>
          <w:rFonts w:ascii="Verdana" w:hAnsi="Verdana"/>
          <w:spacing w:val="4"/>
          <w:sz w:val="20"/>
          <w:szCs w:val="20"/>
        </w:rPr>
      </w:pPr>
    </w:p>
    <w:p w14:paraId="0FC3E872" w14:textId="7419C5D1" w:rsidR="009E648B" w:rsidRPr="00BC520B" w:rsidRDefault="009E648B" w:rsidP="00BC520B">
      <w:pPr>
        <w:spacing w:beforeLines="240" w:before="576" w:afterLines="240" w:after="576"/>
        <w:contextualSpacing/>
        <w:jc w:val="both"/>
        <w:rPr>
          <w:rFonts w:ascii="Verdana" w:hAnsi="Verdana"/>
          <w:spacing w:val="4"/>
          <w:sz w:val="20"/>
          <w:szCs w:val="20"/>
        </w:rPr>
      </w:pPr>
    </w:p>
    <w:p w14:paraId="1BC6D5F1" w14:textId="3B25DBCD" w:rsidR="009E648B" w:rsidRPr="00BC520B" w:rsidRDefault="009E648B" w:rsidP="00BC520B">
      <w:pPr>
        <w:spacing w:beforeLines="240" w:before="576" w:afterLines="240" w:after="576"/>
        <w:contextualSpacing/>
        <w:jc w:val="both"/>
        <w:rPr>
          <w:rFonts w:ascii="Verdana" w:hAnsi="Verdana"/>
          <w:spacing w:val="4"/>
          <w:sz w:val="20"/>
          <w:szCs w:val="20"/>
        </w:rPr>
      </w:pPr>
    </w:p>
    <w:p w14:paraId="366E24C2" w14:textId="4211AB6E" w:rsidR="009E648B" w:rsidRPr="00BC520B" w:rsidRDefault="009E648B" w:rsidP="00BC520B">
      <w:pPr>
        <w:spacing w:beforeLines="240" w:before="576" w:afterLines="240" w:after="576"/>
        <w:contextualSpacing/>
        <w:jc w:val="both"/>
        <w:rPr>
          <w:rFonts w:ascii="Verdana" w:hAnsi="Verdana"/>
          <w:spacing w:val="4"/>
          <w:sz w:val="20"/>
          <w:szCs w:val="20"/>
        </w:rPr>
      </w:pPr>
    </w:p>
    <w:p w14:paraId="74C50B47" w14:textId="4B20CD46" w:rsidR="00AC243A" w:rsidRDefault="00AC243A" w:rsidP="00BC520B">
      <w:pPr>
        <w:spacing w:beforeLines="240" w:before="576" w:afterLines="240" w:after="576"/>
        <w:contextualSpacing/>
        <w:jc w:val="both"/>
        <w:rPr>
          <w:rFonts w:ascii="Verdana" w:hAnsi="Verdana"/>
          <w:spacing w:val="4"/>
          <w:sz w:val="20"/>
          <w:szCs w:val="20"/>
        </w:rPr>
      </w:pPr>
    </w:p>
    <w:p w14:paraId="78114D91" w14:textId="77777777" w:rsidR="00AC243A" w:rsidRPr="00BC520B" w:rsidRDefault="00AC243A" w:rsidP="00BC520B">
      <w:pPr>
        <w:spacing w:beforeLines="240" w:before="576" w:afterLines="240" w:after="576"/>
        <w:contextualSpacing/>
        <w:jc w:val="both"/>
        <w:rPr>
          <w:rFonts w:ascii="Verdana" w:hAnsi="Verdana"/>
          <w:spacing w:val="4"/>
          <w:sz w:val="20"/>
          <w:szCs w:val="20"/>
        </w:rPr>
      </w:pPr>
    </w:p>
    <w:p w14:paraId="10CA7191" w14:textId="6AC4EB89" w:rsidR="009E648B" w:rsidRPr="00BC520B" w:rsidRDefault="009E648B" w:rsidP="00BC520B">
      <w:pPr>
        <w:spacing w:beforeLines="240" w:before="576" w:afterLines="240" w:after="576"/>
        <w:contextualSpacing/>
        <w:jc w:val="both"/>
        <w:rPr>
          <w:rFonts w:ascii="Verdana" w:hAnsi="Verdana"/>
          <w:spacing w:val="4"/>
          <w:sz w:val="20"/>
          <w:szCs w:val="20"/>
        </w:rPr>
      </w:pPr>
    </w:p>
    <w:p w14:paraId="3F916D42" w14:textId="789A11D2" w:rsidR="009E648B" w:rsidRPr="00BC520B" w:rsidRDefault="009E648B" w:rsidP="00BC520B">
      <w:pPr>
        <w:spacing w:beforeLines="240" w:before="576" w:afterLines="240" w:after="576"/>
        <w:contextualSpacing/>
        <w:jc w:val="both"/>
        <w:rPr>
          <w:rFonts w:ascii="Verdana" w:hAnsi="Verdana"/>
          <w:b/>
          <w:spacing w:val="4"/>
          <w:sz w:val="20"/>
          <w:szCs w:val="20"/>
        </w:rPr>
      </w:pPr>
      <w:r w:rsidRPr="00BC520B">
        <w:rPr>
          <w:rFonts w:ascii="Verdana" w:hAnsi="Verdana"/>
          <w:b/>
          <w:spacing w:val="4"/>
          <w:sz w:val="20"/>
          <w:szCs w:val="20"/>
        </w:rPr>
        <w:t>ANEXO III - Prazo Licitações – TP</w:t>
      </w:r>
    </w:p>
    <w:p w14:paraId="49AAABC9" w14:textId="77777777" w:rsidR="008E1A3B" w:rsidRPr="00BC520B" w:rsidRDefault="008E1A3B" w:rsidP="00BC520B">
      <w:pPr>
        <w:spacing w:beforeLines="240" w:before="576" w:afterLines="240" w:after="576"/>
        <w:contextualSpacing/>
        <w:jc w:val="both"/>
        <w:rPr>
          <w:rFonts w:ascii="Verdana" w:hAnsi="Verdana"/>
          <w:b/>
          <w:spacing w:val="4"/>
          <w:sz w:val="20"/>
          <w:szCs w:val="20"/>
        </w:rPr>
      </w:pPr>
    </w:p>
    <w:tbl>
      <w:tblPr>
        <w:tblW w:w="9134" w:type="dxa"/>
        <w:tblInd w:w="108" w:type="dxa"/>
        <w:tblLook w:val="04A0" w:firstRow="1" w:lastRow="0" w:firstColumn="1" w:lastColumn="0" w:noHBand="0" w:noVBand="1"/>
      </w:tblPr>
      <w:tblGrid>
        <w:gridCol w:w="7230"/>
        <w:gridCol w:w="684"/>
        <w:gridCol w:w="1260"/>
      </w:tblGrid>
      <w:tr w:rsidR="009E648B" w:rsidRPr="00BC520B" w14:paraId="11F50994" w14:textId="77777777" w:rsidTr="009E648B">
        <w:trPr>
          <w:trHeight w:val="255"/>
        </w:trPr>
        <w:tc>
          <w:tcPr>
            <w:tcW w:w="7230" w:type="dxa"/>
            <w:tcBorders>
              <w:top w:val="single" w:sz="8" w:space="0" w:color="auto"/>
              <w:left w:val="single" w:sz="8" w:space="0" w:color="auto"/>
              <w:bottom w:val="single" w:sz="4" w:space="0" w:color="auto"/>
              <w:right w:val="nil"/>
            </w:tcBorders>
            <w:shd w:val="clear" w:color="auto" w:fill="auto"/>
            <w:vAlign w:val="bottom"/>
            <w:hideMark/>
          </w:tcPr>
          <w:p w14:paraId="15D3DAD4" w14:textId="77777777" w:rsidR="009E648B" w:rsidRPr="00BC520B" w:rsidRDefault="009E648B" w:rsidP="00BC520B">
            <w:pPr>
              <w:jc w:val="both"/>
              <w:rPr>
                <w:rFonts w:ascii="Verdana" w:hAnsi="Verdana" w:cs="Arial"/>
                <w:spacing w:val="4"/>
                <w:sz w:val="20"/>
                <w:szCs w:val="20"/>
              </w:rPr>
            </w:pPr>
            <w:bookmarkStart w:id="3" w:name="RANGE!A1:C64"/>
            <w:r w:rsidRPr="00BC520B">
              <w:rPr>
                <w:rFonts w:ascii="Verdana" w:hAnsi="Verdana" w:cs="Arial"/>
                <w:spacing w:val="4"/>
                <w:sz w:val="20"/>
                <w:szCs w:val="20"/>
              </w:rPr>
              <w:t>Entrada da SC/S e pré análise da GCO / autuação de processo</w:t>
            </w:r>
            <w:bookmarkEnd w:id="3"/>
          </w:p>
        </w:tc>
        <w:tc>
          <w:tcPr>
            <w:tcW w:w="68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7B7EA3E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single" w:sz="8" w:space="0" w:color="auto"/>
              <w:left w:val="nil"/>
              <w:bottom w:val="single" w:sz="4" w:space="0" w:color="auto"/>
              <w:right w:val="single" w:sz="8" w:space="0" w:color="auto"/>
            </w:tcBorders>
            <w:shd w:val="clear" w:color="auto" w:fill="auto"/>
            <w:vAlign w:val="bottom"/>
            <w:hideMark/>
          </w:tcPr>
          <w:p w14:paraId="446280D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5F4DBB29"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007D2DF7"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Pesquisa de Mercado/ mapeamento dos preços adquiridos</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5D58FCE0"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15</w:t>
            </w:r>
          </w:p>
        </w:tc>
        <w:tc>
          <w:tcPr>
            <w:tcW w:w="1220" w:type="dxa"/>
            <w:tcBorders>
              <w:top w:val="nil"/>
              <w:left w:val="nil"/>
              <w:bottom w:val="single" w:sz="4" w:space="0" w:color="auto"/>
              <w:right w:val="single" w:sz="8" w:space="0" w:color="auto"/>
            </w:tcBorders>
            <w:shd w:val="clear" w:color="auto" w:fill="auto"/>
            <w:vAlign w:val="bottom"/>
            <w:hideMark/>
          </w:tcPr>
          <w:p w14:paraId="39E9F44B"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3970BD1A" w14:textId="77777777" w:rsidTr="009E648B">
        <w:trPr>
          <w:trHeight w:val="510"/>
        </w:trPr>
        <w:tc>
          <w:tcPr>
            <w:tcW w:w="7230" w:type="dxa"/>
            <w:tcBorders>
              <w:top w:val="nil"/>
              <w:left w:val="single" w:sz="8" w:space="0" w:color="auto"/>
              <w:bottom w:val="single" w:sz="4" w:space="0" w:color="auto"/>
              <w:right w:val="nil"/>
            </w:tcBorders>
            <w:shd w:val="clear" w:color="auto" w:fill="auto"/>
            <w:vAlign w:val="bottom"/>
            <w:hideMark/>
          </w:tcPr>
          <w:p w14:paraId="4411EC8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Análise de resultado da pesquisa de mercado (pela área requisitante)</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7EAC190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2B49633C"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476BBA6D"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3513732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Autorização financeira (GDC)</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46355770"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07684D57"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0B17343F"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0ADBCDC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Autorização de despesa (DAF)</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2D73020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vAlign w:val="bottom"/>
            <w:hideMark/>
          </w:tcPr>
          <w:p w14:paraId="30215DC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17C30FE8"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143C1B0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Elaboração da minuta do edital (CPL)</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60E56941"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5C03C5AB"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1F30C1E4"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31460881"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Análise da minuta do edital (GJU)</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66C112C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10</w:t>
            </w:r>
          </w:p>
        </w:tc>
        <w:tc>
          <w:tcPr>
            <w:tcW w:w="1220" w:type="dxa"/>
            <w:tcBorders>
              <w:top w:val="nil"/>
              <w:left w:val="nil"/>
              <w:bottom w:val="single" w:sz="4" w:space="0" w:color="auto"/>
              <w:right w:val="single" w:sz="8" w:space="0" w:color="auto"/>
            </w:tcBorders>
            <w:shd w:val="clear" w:color="auto" w:fill="auto"/>
            <w:vAlign w:val="bottom"/>
            <w:hideMark/>
          </w:tcPr>
          <w:p w14:paraId="17FB4FCA"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526D77F1"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2C8B029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Análise da CPL (sobre o parecer jurídico)</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6BEE847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385C928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08161116"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4C9F35E9" w14:textId="1FA51138"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Manifestação da área técnica (sobre o parecer jurídico)</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12E411E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52906240"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416CEAFF" w14:textId="77777777" w:rsidTr="009E648B">
        <w:trPr>
          <w:trHeight w:val="510"/>
        </w:trPr>
        <w:tc>
          <w:tcPr>
            <w:tcW w:w="7230" w:type="dxa"/>
            <w:tcBorders>
              <w:top w:val="nil"/>
              <w:left w:val="single" w:sz="8" w:space="0" w:color="auto"/>
              <w:bottom w:val="single" w:sz="4" w:space="0" w:color="auto"/>
              <w:right w:val="nil"/>
            </w:tcBorders>
            <w:shd w:val="clear" w:color="auto" w:fill="auto"/>
            <w:vAlign w:val="bottom"/>
            <w:hideMark/>
          </w:tcPr>
          <w:p w14:paraId="519A38A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Readequação da minuta do edital (com as considerações da GJU e da área técnica)</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247D5430"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77137B4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619645FE"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0A8005E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Reanálise da minuta do Edital (GJU)</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6C6EB9B7"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6ED7A307"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4AC903E7"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5D080441"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 xml:space="preserve">Agendamento da licitação / preparação de despachos </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1798096F"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3EAE964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6B0E2267"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1CA79F6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Autorização da fase externa (DAF)</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659A9D70"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vAlign w:val="bottom"/>
            <w:hideMark/>
          </w:tcPr>
          <w:p w14:paraId="7796B0EB"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6833C08B" w14:textId="77777777" w:rsidTr="009E648B">
        <w:trPr>
          <w:trHeight w:val="510"/>
        </w:trPr>
        <w:tc>
          <w:tcPr>
            <w:tcW w:w="7230" w:type="dxa"/>
            <w:tcBorders>
              <w:top w:val="nil"/>
              <w:left w:val="single" w:sz="8" w:space="0" w:color="auto"/>
              <w:bottom w:val="single" w:sz="4" w:space="0" w:color="auto"/>
              <w:right w:val="nil"/>
            </w:tcBorders>
            <w:shd w:val="clear" w:color="auto" w:fill="auto"/>
            <w:vAlign w:val="bottom"/>
            <w:hideMark/>
          </w:tcPr>
          <w:p w14:paraId="184AAD2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Envio do texto para publicação no Diário Oficial/jornal de grande circulação</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03E15BA8"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7785EF21"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45E72A07" w14:textId="77777777" w:rsidTr="009E648B">
        <w:trPr>
          <w:trHeight w:val="510"/>
        </w:trPr>
        <w:tc>
          <w:tcPr>
            <w:tcW w:w="7230" w:type="dxa"/>
            <w:tcBorders>
              <w:top w:val="nil"/>
              <w:left w:val="single" w:sz="8" w:space="0" w:color="auto"/>
              <w:bottom w:val="single" w:sz="4" w:space="0" w:color="auto"/>
              <w:right w:val="nil"/>
            </w:tcBorders>
            <w:shd w:val="clear" w:color="auto" w:fill="auto"/>
            <w:vAlign w:val="bottom"/>
            <w:hideMark/>
          </w:tcPr>
          <w:p w14:paraId="246E8291"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Texto publicado (conforme legislação, não conta como início do prazo legal de divulgação do edital\)</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3E93C7FF"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466C5AE0"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069425B4" w14:textId="77777777" w:rsidTr="009E648B">
        <w:trPr>
          <w:trHeight w:val="896"/>
        </w:trPr>
        <w:tc>
          <w:tcPr>
            <w:tcW w:w="7230" w:type="dxa"/>
            <w:tcBorders>
              <w:top w:val="nil"/>
              <w:left w:val="single" w:sz="8" w:space="0" w:color="auto"/>
              <w:bottom w:val="single" w:sz="4" w:space="0" w:color="auto"/>
              <w:right w:val="nil"/>
            </w:tcBorders>
            <w:shd w:val="clear" w:color="auto" w:fill="auto"/>
            <w:vAlign w:val="bottom"/>
            <w:hideMark/>
          </w:tcPr>
          <w:p w14:paraId="5044228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legal mínimo de publicação do edital no Diário Oficial/jornal de grande circulação / D.O.U. (neste caso, a legislação estabelece prazo em dias corridos = 15 dias)</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60EDD35C"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15</w:t>
            </w:r>
          </w:p>
        </w:tc>
        <w:tc>
          <w:tcPr>
            <w:tcW w:w="1220" w:type="dxa"/>
            <w:tcBorders>
              <w:top w:val="nil"/>
              <w:left w:val="nil"/>
              <w:bottom w:val="single" w:sz="4" w:space="0" w:color="auto"/>
              <w:right w:val="single" w:sz="8" w:space="0" w:color="auto"/>
            </w:tcBorders>
            <w:shd w:val="clear" w:color="auto" w:fill="auto"/>
            <w:vAlign w:val="bottom"/>
            <w:hideMark/>
          </w:tcPr>
          <w:p w14:paraId="1ED2585A"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7C370B84"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7C7715EC"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da área técnica)</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7F90ED0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75E20DC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32A31A3B"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66C1B5C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do jurídico)</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30673948"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030D5C8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439BE21E"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363220F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da CPL)</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3C27011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3F62928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20EC2AF4" w14:textId="77777777" w:rsidTr="009E648B">
        <w:trPr>
          <w:trHeight w:val="255"/>
        </w:trPr>
        <w:tc>
          <w:tcPr>
            <w:tcW w:w="7230" w:type="dxa"/>
            <w:tcBorders>
              <w:top w:val="nil"/>
              <w:left w:val="single" w:sz="8" w:space="0" w:color="auto"/>
              <w:bottom w:val="single" w:sz="4" w:space="0" w:color="auto"/>
              <w:right w:val="nil"/>
            </w:tcBorders>
            <w:shd w:val="clear" w:color="auto" w:fill="auto"/>
            <w:vAlign w:val="bottom"/>
            <w:hideMark/>
          </w:tcPr>
          <w:p w14:paraId="4E3E5EA8"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e decisão DAF)</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49C230F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39DE5192"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198EE285" w14:textId="77777777" w:rsidTr="009E648B">
        <w:trPr>
          <w:trHeight w:val="765"/>
        </w:trPr>
        <w:tc>
          <w:tcPr>
            <w:tcW w:w="7230" w:type="dxa"/>
            <w:tcBorders>
              <w:top w:val="nil"/>
              <w:left w:val="single" w:sz="8" w:space="0" w:color="auto"/>
              <w:bottom w:val="single" w:sz="4" w:space="0" w:color="auto"/>
              <w:right w:val="nil"/>
            </w:tcBorders>
            <w:shd w:val="clear" w:color="auto" w:fill="auto"/>
            <w:vAlign w:val="bottom"/>
            <w:hideMark/>
          </w:tcPr>
          <w:p w14:paraId="1F388F1C" w14:textId="3B2FA785"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Impugnação (publicação do resultado) – caso não dê provimento (se dado provimento, passa-se a contar novamente prazo para publicação do edital reformado)</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57D6EF0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6B9DA34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674F7EB6" w14:textId="77777777" w:rsidTr="009E648B">
        <w:trPr>
          <w:trHeight w:val="510"/>
        </w:trPr>
        <w:tc>
          <w:tcPr>
            <w:tcW w:w="7230" w:type="dxa"/>
            <w:tcBorders>
              <w:top w:val="nil"/>
              <w:left w:val="single" w:sz="8" w:space="0" w:color="auto"/>
              <w:bottom w:val="single" w:sz="4" w:space="0" w:color="auto"/>
              <w:right w:val="nil"/>
            </w:tcBorders>
            <w:shd w:val="clear" w:color="auto" w:fill="auto"/>
            <w:vAlign w:val="bottom"/>
            <w:hideMark/>
          </w:tcPr>
          <w:p w14:paraId="1994D37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Sessão Pública  (recebimento de envelopes; abertura de envelopes 1 e 2 = credenciamento e propostas comerciais)</w:t>
            </w:r>
          </w:p>
        </w:tc>
        <w:tc>
          <w:tcPr>
            <w:tcW w:w="684" w:type="dxa"/>
            <w:tcBorders>
              <w:top w:val="nil"/>
              <w:left w:val="single" w:sz="8" w:space="0" w:color="auto"/>
              <w:bottom w:val="single" w:sz="4" w:space="0" w:color="auto"/>
              <w:right w:val="single" w:sz="4" w:space="0" w:color="auto"/>
            </w:tcBorders>
            <w:shd w:val="clear" w:color="auto" w:fill="auto"/>
            <w:vAlign w:val="bottom"/>
            <w:hideMark/>
          </w:tcPr>
          <w:p w14:paraId="7D81838C"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6CA093B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72DDD554" w14:textId="77777777" w:rsidTr="009E648B">
        <w:trPr>
          <w:trHeight w:val="616"/>
        </w:trPr>
        <w:tc>
          <w:tcPr>
            <w:tcW w:w="7230" w:type="dxa"/>
            <w:tcBorders>
              <w:top w:val="nil"/>
              <w:left w:val="single" w:sz="8" w:space="0" w:color="auto"/>
              <w:bottom w:val="single" w:sz="4" w:space="0" w:color="auto"/>
              <w:right w:val="nil"/>
            </w:tcBorders>
            <w:shd w:val="clear" w:color="auto" w:fill="auto"/>
            <w:noWrap/>
            <w:vAlign w:val="bottom"/>
            <w:hideMark/>
          </w:tcPr>
          <w:p w14:paraId="6FBD04F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CPL montar todos os volumes de processo com os documentos recebidos na sessão pública</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4174C42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379539F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5885B58F"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434DE97B"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primeira análise da CPL</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1F02F82A"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4FF72CF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0839B045"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1C930C0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de análise da área técnica</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5040997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594D5EC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6C5847AB"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282BEE7B"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Reunião da CPL com emissão de Ata da reunião</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3868ACF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22C14A9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680DB2F8"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11C254C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Publicação da decisão (envio para o DOC)</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673AE7E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59DF56B1"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773FA689"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7097B8CB"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Publicação da decisão (efetiva publicação no DOC)</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079948BF"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1E888AC0"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5E1BD1A8"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5FE4DE3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recurso administrativo</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6A2DB4FA"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7684C238"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7260AF8B"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6C4708D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contrarrazões</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7C2B5F78"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26FA7B80"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54A36A22"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023B63BB"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 xml:space="preserve">Análise da CPL  </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3B6DB6B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7B06F2F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411CE5C1"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1C2B7EFC"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Análise da área técnica</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4BB33AD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35E5849A"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3CAD196D"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0CA706D7"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 xml:space="preserve">Análise da GJU </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7EBE24E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5F9A474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2773C67D" w14:textId="77777777" w:rsidTr="00B93298">
        <w:trPr>
          <w:trHeight w:val="324"/>
        </w:trPr>
        <w:tc>
          <w:tcPr>
            <w:tcW w:w="7230" w:type="dxa"/>
            <w:tcBorders>
              <w:top w:val="single" w:sz="4" w:space="0" w:color="auto"/>
              <w:left w:val="single" w:sz="8" w:space="0" w:color="auto"/>
              <w:bottom w:val="single" w:sz="4" w:space="0" w:color="auto"/>
              <w:right w:val="nil"/>
            </w:tcBorders>
            <w:shd w:val="clear" w:color="auto" w:fill="auto"/>
            <w:noWrap/>
            <w:vAlign w:val="bottom"/>
            <w:hideMark/>
          </w:tcPr>
          <w:p w14:paraId="57B551FF"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Emissão de despacho da CPL para a DAF</w:t>
            </w:r>
          </w:p>
        </w:tc>
        <w:tc>
          <w:tcPr>
            <w:tcW w:w="6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21796F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14:paraId="3E06D706" w14:textId="4A67202E"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36029DAD" w14:textId="77777777" w:rsidTr="00B93298">
        <w:trPr>
          <w:trHeight w:val="466"/>
        </w:trPr>
        <w:tc>
          <w:tcPr>
            <w:tcW w:w="7230" w:type="dxa"/>
            <w:tcBorders>
              <w:top w:val="single" w:sz="4" w:space="0" w:color="auto"/>
              <w:left w:val="single" w:sz="8" w:space="0" w:color="auto"/>
              <w:bottom w:val="single" w:sz="4" w:space="0" w:color="auto"/>
              <w:right w:val="nil"/>
            </w:tcBorders>
            <w:shd w:val="clear" w:color="auto" w:fill="auto"/>
            <w:noWrap/>
            <w:vAlign w:val="bottom"/>
            <w:hideMark/>
          </w:tcPr>
          <w:p w14:paraId="1F9283E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lastRenderedPageBreak/>
              <w:t>Decisão DAF sobre recurso</w:t>
            </w:r>
          </w:p>
        </w:tc>
        <w:tc>
          <w:tcPr>
            <w:tcW w:w="6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2DBDEC2"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14:paraId="57FD932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2B02C5F7" w14:textId="77777777" w:rsidTr="009E648B">
        <w:trPr>
          <w:trHeight w:val="405"/>
        </w:trPr>
        <w:tc>
          <w:tcPr>
            <w:tcW w:w="7230" w:type="dxa"/>
            <w:tcBorders>
              <w:top w:val="nil"/>
              <w:left w:val="single" w:sz="8" w:space="0" w:color="auto"/>
              <w:bottom w:val="single" w:sz="4" w:space="0" w:color="auto"/>
              <w:right w:val="nil"/>
            </w:tcBorders>
            <w:shd w:val="clear" w:color="auto" w:fill="auto"/>
            <w:noWrap/>
            <w:vAlign w:val="bottom"/>
            <w:hideMark/>
          </w:tcPr>
          <w:p w14:paraId="1D67C84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Publicação do resultado do recurso (envio ao DOC)</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317AD16A"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4FC09AE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4D7BA775" w14:textId="77777777" w:rsidTr="00903A54">
        <w:trPr>
          <w:trHeight w:val="708"/>
        </w:trPr>
        <w:tc>
          <w:tcPr>
            <w:tcW w:w="7230" w:type="dxa"/>
            <w:tcBorders>
              <w:top w:val="nil"/>
              <w:left w:val="single" w:sz="8" w:space="0" w:color="auto"/>
              <w:bottom w:val="single" w:sz="4" w:space="0" w:color="auto"/>
              <w:right w:val="nil"/>
            </w:tcBorders>
            <w:shd w:val="clear" w:color="auto" w:fill="auto"/>
            <w:noWrap/>
            <w:vAlign w:val="bottom"/>
            <w:hideMark/>
          </w:tcPr>
          <w:p w14:paraId="247163DB"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Publicação (efetivação da publicação) com agendamento da próxima sessão pública, para abertura de envelopes de habilitação</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2D109B3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711F012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18E80596" w14:textId="77777777" w:rsidTr="009E648B">
        <w:trPr>
          <w:trHeight w:val="900"/>
        </w:trPr>
        <w:tc>
          <w:tcPr>
            <w:tcW w:w="7230" w:type="dxa"/>
            <w:tcBorders>
              <w:top w:val="nil"/>
              <w:left w:val="single" w:sz="8" w:space="0" w:color="auto"/>
              <w:bottom w:val="single" w:sz="4" w:space="0" w:color="auto"/>
              <w:right w:val="nil"/>
            </w:tcBorders>
            <w:shd w:val="clear" w:color="auto" w:fill="auto"/>
            <w:noWrap/>
            <w:vAlign w:val="bottom"/>
            <w:hideMark/>
          </w:tcPr>
          <w:p w14:paraId="1BD4043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Agendamento da sessão pública para abertura de envelopes de habilitação das 3 primeiras classificadas na fase 1 (propostas comerciais) , conforme Decreto Municipal</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2FB20A6B"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5C46884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10FB0502" w14:textId="77777777" w:rsidTr="009E648B">
        <w:trPr>
          <w:trHeight w:val="856"/>
        </w:trPr>
        <w:tc>
          <w:tcPr>
            <w:tcW w:w="7230" w:type="dxa"/>
            <w:tcBorders>
              <w:top w:val="nil"/>
              <w:left w:val="single" w:sz="8" w:space="0" w:color="auto"/>
              <w:bottom w:val="single" w:sz="4" w:space="0" w:color="auto"/>
              <w:right w:val="nil"/>
            </w:tcBorders>
            <w:shd w:val="clear" w:color="auto" w:fill="auto"/>
            <w:noWrap/>
            <w:vAlign w:val="bottom"/>
            <w:hideMark/>
          </w:tcPr>
          <w:p w14:paraId="182AF887"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Sessão pública (abertura de envelopes de habilitação das 3 primeiras classificadas na fase de proposta comercial = somente envelopes das 3 licitantes com menores preços)</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438D0CE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15344300"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16E1885E" w14:textId="77777777" w:rsidTr="009E648B">
        <w:trPr>
          <w:trHeight w:val="496"/>
        </w:trPr>
        <w:tc>
          <w:tcPr>
            <w:tcW w:w="7230" w:type="dxa"/>
            <w:tcBorders>
              <w:top w:val="nil"/>
              <w:left w:val="single" w:sz="8" w:space="0" w:color="auto"/>
              <w:bottom w:val="single" w:sz="4" w:space="0" w:color="auto"/>
              <w:right w:val="nil"/>
            </w:tcBorders>
            <w:shd w:val="clear" w:color="auto" w:fill="auto"/>
            <w:noWrap/>
            <w:vAlign w:val="bottom"/>
            <w:hideMark/>
          </w:tcPr>
          <w:p w14:paraId="08FBE570"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CPL montar todos os volumes de processo com os documentos recebidos na sessão pública</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429DA6A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350EE12F"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64AFC3E8" w14:textId="77777777" w:rsidTr="009E648B">
        <w:trPr>
          <w:trHeight w:val="560"/>
        </w:trPr>
        <w:tc>
          <w:tcPr>
            <w:tcW w:w="7230" w:type="dxa"/>
            <w:tcBorders>
              <w:top w:val="nil"/>
              <w:left w:val="single" w:sz="8" w:space="0" w:color="auto"/>
              <w:bottom w:val="single" w:sz="4" w:space="0" w:color="auto"/>
              <w:right w:val="nil"/>
            </w:tcBorders>
            <w:shd w:val="clear" w:color="auto" w:fill="auto"/>
            <w:noWrap/>
            <w:vAlign w:val="bottom"/>
            <w:hideMark/>
          </w:tcPr>
          <w:p w14:paraId="65392BC7"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CPL verificar autenticidade de documentos/certidões emitidos pela internet</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5D5162E2"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164B6008"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5F2AEF87" w14:textId="77777777" w:rsidTr="009E648B">
        <w:trPr>
          <w:trHeight w:val="271"/>
        </w:trPr>
        <w:tc>
          <w:tcPr>
            <w:tcW w:w="7230" w:type="dxa"/>
            <w:tcBorders>
              <w:top w:val="nil"/>
              <w:left w:val="single" w:sz="8" w:space="0" w:color="auto"/>
              <w:bottom w:val="single" w:sz="4" w:space="0" w:color="auto"/>
              <w:right w:val="nil"/>
            </w:tcBorders>
            <w:shd w:val="clear" w:color="auto" w:fill="auto"/>
            <w:noWrap/>
            <w:vAlign w:val="bottom"/>
            <w:hideMark/>
          </w:tcPr>
          <w:p w14:paraId="45FB938B"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CPL analisar os documentos de habilitação</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5F58036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4E8854D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421198BB" w14:textId="77777777" w:rsidTr="009E648B">
        <w:trPr>
          <w:trHeight w:val="275"/>
        </w:trPr>
        <w:tc>
          <w:tcPr>
            <w:tcW w:w="7230" w:type="dxa"/>
            <w:tcBorders>
              <w:top w:val="nil"/>
              <w:left w:val="single" w:sz="8" w:space="0" w:color="auto"/>
              <w:bottom w:val="single" w:sz="4" w:space="0" w:color="auto"/>
              <w:right w:val="nil"/>
            </w:tcBorders>
            <w:shd w:val="clear" w:color="auto" w:fill="auto"/>
            <w:noWrap/>
            <w:vAlign w:val="bottom"/>
            <w:hideMark/>
          </w:tcPr>
          <w:p w14:paraId="0D33F5D2"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área técnica analisar documentos de habilitação</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1D6A42B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108E66FC"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202494A5" w14:textId="77777777" w:rsidTr="009E648B">
        <w:trPr>
          <w:trHeight w:val="562"/>
        </w:trPr>
        <w:tc>
          <w:tcPr>
            <w:tcW w:w="7230" w:type="dxa"/>
            <w:tcBorders>
              <w:top w:val="nil"/>
              <w:left w:val="single" w:sz="8" w:space="0" w:color="auto"/>
              <w:bottom w:val="single" w:sz="4" w:space="0" w:color="auto"/>
              <w:right w:val="nil"/>
            </w:tcBorders>
            <w:shd w:val="clear" w:color="auto" w:fill="auto"/>
            <w:noWrap/>
            <w:vAlign w:val="bottom"/>
            <w:hideMark/>
          </w:tcPr>
          <w:p w14:paraId="381D06D7"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Coordenadoria de Contabilidade analisar documentos de qualificação econômico financeira (balanço patrimonial, índices contábeis)</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4C9C35D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1FC9EA0C"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43D29207" w14:textId="77777777" w:rsidTr="009E648B">
        <w:trPr>
          <w:trHeight w:val="273"/>
        </w:trPr>
        <w:tc>
          <w:tcPr>
            <w:tcW w:w="7230" w:type="dxa"/>
            <w:tcBorders>
              <w:top w:val="nil"/>
              <w:left w:val="single" w:sz="8" w:space="0" w:color="auto"/>
              <w:bottom w:val="single" w:sz="4" w:space="0" w:color="auto"/>
              <w:right w:val="nil"/>
            </w:tcBorders>
            <w:shd w:val="clear" w:color="auto" w:fill="auto"/>
            <w:noWrap/>
            <w:vAlign w:val="bottom"/>
            <w:hideMark/>
          </w:tcPr>
          <w:p w14:paraId="36673FF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Reunião da CPL com emissão de Ata da reunião</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320D4E7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438797A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630859A6"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0038E9A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Publicação da decisão (envio para o DOC)</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2267FCEA"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0A5E69AA"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68E8DF36"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52642CAA"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Publicação da decisão (efetiva publicação no DOC)</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68125D28"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238CBAD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0271FA26"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48C8064A"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recurso administrativo</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3CA61F6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4C0F4FB7"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4A4C9200"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69962F09"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Prazo para contrarrazões</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4197650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680CB36F"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1C3ABCEC"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7689DA52"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 xml:space="preserve">Análise da CPL  </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2189713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30C8A3A5"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06AEB0B8"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146E6442"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Análise da área técnica</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6A08E621"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72717BF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6D215BD4" w14:textId="77777777" w:rsidTr="009E648B">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76BE369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 xml:space="preserve">Análise da GJU </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7A4238F1"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598F64F8"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3586D4CA" w14:textId="77777777" w:rsidTr="009E648B">
        <w:trPr>
          <w:trHeight w:val="247"/>
        </w:trPr>
        <w:tc>
          <w:tcPr>
            <w:tcW w:w="7230" w:type="dxa"/>
            <w:tcBorders>
              <w:top w:val="nil"/>
              <w:left w:val="single" w:sz="8" w:space="0" w:color="auto"/>
              <w:bottom w:val="single" w:sz="4" w:space="0" w:color="auto"/>
              <w:right w:val="nil"/>
            </w:tcBorders>
            <w:shd w:val="clear" w:color="auto" w:fill="auto"/>
            <w:noWrap/>
            <w:vAlign w:val="bottom"/>
            <w:hideMark/>
          </w:tcPr>
          <w:p w14:paraId="33CCB6C6"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Emissão de despacho da CPL para a DAF</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4F8C8CF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5E09B58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1E53E788" w14:textId="77777777" w:rsidTr="009E648B">
        <w:trPr>
          <w:trHeight w:val="562"/>
        </w:trPr>
        <w:tc>
          <w:tcPr>
            <w:tcW w:w="7230" w:type="dxa"/>
            <w:tcBorders>
              <w:top w:val="nil"/>
              <w:left w:val="single" w:sz="8" w:space="0" w:color="auto"/>
              <w:bottom w:val="single" w:sz="4" w:space="0" w:color="auto"/>
              <w:right w:val="nil"/>
            </w:tcBorders>
            <w:shd w:val="clear" w:color="auto" w:fill="auto"/>
            <w:noWrap/>
            <w:vAlign w:val="bottom"/>
            <w:hideMark/>
          </w:tcPr>
          <w:p w14:paraId="109E18CF"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Decisão DAF sobre recurso e, em  não havendo necessidade de outras sessões públicas, a DAF adjudica e homologa o certame.</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1C2A855C"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264ACAD4"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E648B" w:rsidRPr="00BC520B" w14:paraId="7FC4C3EB" w14:textId="77777777" w:rsidTr="009E648B">
        <w:trPr>
          <w:trHeight w:val="272"/>
        </w:trPr>
        <w:tc>
          <w:tcPr>
            <w:tcW w:w="7230" w:type="dxa"/>
            <w:tcBorders>
              <w:top w:val="nil"/>
              <w:left w:val="single" w:sz="8" w:space="0" w:color="auto"/>
              <w:bottom w:val="single" w:sz="4" w:space="0" w:color="auto"/>
              <w:right w:val="nil"/>
            </w:tcBorders>
            <w:shd w:val="clear" w:color="auto" w:fill="auto"/>
            <w:noWrap/>
            <w:vAlign w:val="bottom"/>
            <w:hideMark/>
          </w:tcPr>
          <w:p w14:paraId="13E60EF2"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Publicação do resultado do recurso (envio ao DOC)</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7BD818C7"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2C3B7358"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71E23101" w14:textId="77777777" w:rsidTr="00B93298">
        <w:trPr>
          <w:trHeight w:val="381"/>
        </w:trPr>
        <w:tc>
          <w:tcPr>
            <w:tcW w:w="7230" w:type="dxa"/>
            <w:tcBorders>
              <w:top w:val="nil"/>
              <w:left w:val="single" w:sz="8" w:space="0" w:color="auto"/>
              <w:bottom w:val="single" w:sz="4" w:space="0" w:color="auto"/>
              <w:right w:val="nil"/>
            </w:tcBorders>
            <w:shd w:val="clear" w:color="auto" w:fill="auto"/>
            <w:noWrap/>
            <w:vAlign w:val="bottom"/>
            <w:hideMark/>
          </w:tcPr>
          <w:p w14:paraId="3A9CFD1E"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 xml:space="preserve">Publicação (efetivação da publicação) </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33A72D5C"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2F83E483"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E648B" w:rsidRPr="00BC520B" w14:paraId="19B6D9B1" w14:textId="77777777" w:rsidTr="00903A54">
        <w:trPr>
          <w:trHeight w:val="2725"/>
        </w:trPr>
        <w:tc>
          <w:tcPr>
            <w:tcW w:w="7230" w:type="dxa"/>
            <w:tcBorders>
              <w:top w:val="nil"/>
              <w:left w:val="single" w:sz="8" w:space="0" w:color="auto"/>
              <w:bottom w:val="single" w:sz="4" w:space="0" w:color="auto"/>
              <w:right w:val="nil"/>
            </w:tcBorders>
            <w:shd w:val="clear" w:color="auto" w:fill="auto"/>
            <w:noWrap/>
            <w:vAlign w:val="bottom"/>
            <w:hideMark/>
          </w:tcPr>
          <w:p w14:paraId="0D7EF524" w14:textId="77777777" w:rsidR="009E648B" w:rsidRPr="00BC520B" w:rsidRDefault="009E648B" w:rsidP="00BC520B">
            <w:pPr>
              <w:jc w:val="both"/>
              <w:rPr>
                <w:rFonts w:ascii="Verdana" w:hAnsi="Verdana" w:cs="Arial"/>
                <w:b/>
                <w:spacing w:val="4"/>
                <w:sz w:val="20"/>
                <w:szCs w:val="20"/>
              </w:rPr>
            </w:pPr>
            <w:r w:rsidRPr="00BC520B">
              <w:rPr>
                <w:rFonts w:ascii="Verdana" w:hAnsi="Verdana" w:cs="Arial"/>
                <w:b/>
                <w:spacing w:val="4"/>
                <w:sz w:val="20"/>
                <w:szCs w:val="20"/>
              </w:rPr>
              <w:t>OBSERVAÇÃO: caso ocorra inabilitação de licitante, deverá ser abertura outra sessão pública para abertura de tantos quantos envelopes de habilitação, quantas forem as inabilitações, ou seja, se houverem, por exemplo, 12 licitantes, abre-se na segunda sessão pública, os envelopes da 3 primeiras classificadas; se alguma delas for inabilitada, agenda-se outra sessão para abrir mais um envelope; se esta também for inabilitada, abre-se outra sessão, até encerrarem as aberturas de envelopes, mantendo-se 3 licitantes habilitadas.</w:t>
            </w:r>
          </w:p>
        </w:tc>
        <w:tc>
          <w:tcPr>
            <w:tcW w:w="684" w:type="dxa"/>
            <w:tcBorders>
              <w:top w:val="nil"/>
              <w:left w:val="single" w:sz="8" w:space="0" w:color="auto"/>
              <w:bottom w:val="single" w:sz="4" w:space="0" w:color="auto"/>
              <w:right w:val="single" w:sz="4" w:space="0" w:color="auto"/>
            </w:tcBorders>
            <w:shd w:val="clear" w:color="auto" w:fill="auto"/>
            <w:noWrap/>
            <w:vAlign w:val="bottom"/>
            <w:hideMark/>
          </w:tcPr>
          <w:p w14:paraId="5A8F30A1"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 </w:t>
            </w:r>
          </w:p>
        </w:tc>
        <w:tc>
          <w:tcPr>
            <w:tcW w:w="1220" w:type="dxa"/>
            <w:tcBorders>
              <w:top w:val="nil"/>
              <w:left w:val="nil"/>
              <w:bottom w:val="single" w:sz="4" w:space="0" w:color="auto"/>
              <w:right w:val="single" w:sz="8" w:space="0" w:color="auto"/>
            </w:tcBorders>
            <w:shd w:val="clear" w:color="auto" w:fill="auto"/>
            <w:noWrap/>
            <w:vAlign w:val="bottom"/>
            <w:hideMark/>
          </w:tcPr>
          <w:p w14:paraId="4249866D" w14:textId="7777777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 </w:t>
            </w:r>
          </w:p>
        </w:tc>
      </w:tr>
      <w:tr w:rsidR="009E648B" w:rsidRPr="00BC520B" w14:paraId="4C4D16AF" w14:textId="77777777" w:rsidTr="00B93298">
        <w:trPr>
          <w:trHeight w:val="515"/>
        </w:trPr>
        <w:tc>
          <w:tcPr>
            <w:tcW w:w="7230" w:type="dxa"/>
            <w:tcBorders>
              <w:top w:val="single" w:sz="8" w:space="0" w:color="auto"/>
              <w:left w:val="single" w:sz="8" w:space="0" w:color="auto"/>
              <w:bottom w:val="single" w:sz="8" w:space="0" w:color="auto"/>
              <w:right w:val="nil"/>
            </w:tcBorders>
            <w:shd w:val="clear" w:color="auto" w:fill="auto"/>
            <w:noWrap/>
            <w:vAlign w:val="bottom"/>
            <w:hideMark/>
          </w:tcPr>
          <w:p w14:paraId="16CA29D4" w14:textId="737BD4AE" w:rsidR="009E648B" w:rsidRPr="00BC520B" w:rsidRDefault="009E648B" w:rsidP="00BC520B">
            <w:pPr>
              <w:jc w:val="both"/>
              <w:rPr>
                <w:rFonts w:ascii="Verdana" w:hAnsi="Verdana" w:cs="Arial"/>
                <w:spacing w:val="4"/>
                <w:sz w:val="20"/>
                <w:szCs w:val="20"/>
              </w:rPr>
            </w:pPr>
            <w:r w:rsidRPr="00BC520B">
              <w:rPr>
                <w:rFonts w:ascii="Verdana" w:hAnsi="Verdana" w:cs="Arial"/>
                <w:bCs/>
                <w:spacing w:val="4"/>
                <w:sz w:val="20"/>
                <w:szCs w:val="20"/>
              </w:rPr>
              <w:t>Prazo total sem impugnação, recurso e contrarrazões</w:t>
            </w:r>
          </w:p>
        </w:tc>
        <w:tc>
          <w:tcPr>
            <w:tcW w:w="6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64B36B47" w14:textId="07A79D3A" w:rsidR="009E648B" w:rsidRPr="00BC520B" w:rsidRDefault="009E648B" w:rsidP="00BC520B">
            <w:pPr>
              <w:jc w:val="both"/>
              <w:rPr>
                <w:rFonts w:ascii="Verdana" w:hAnsi="Verdana" w:cs="Arial"/>
                <w:spacing w:val="4"/>
                <w:sz w:val="20"/>
                <w:szCs w:val="20"/>
              </w:rPr>
            </w:pPr>
            <w:r w:rsidRPr="00BC520B">
              <w:rPr>
                <w:rFonts w:ascii="Verdana" w:hAnsi="Verdana" w:cs="Arial"/>
                <w:bCs/>
                <w:spacing w:val="4"/>
                <w:sz w:val="20"/>
                <w:szCs w:val="20"/>
              </w:rPr>
              <w:t>119</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522764A6" w14:textId="01F4F48A" w:rsidR="009E648B" w:rsidRPr="00BC520B" w:rsidRDefault="009E648B" w:rsidP="00BC520B">
            <w:pPr>
              <w:jc w:val="both"/>
              <w:rPr>
                <w:rFonts w:ascii="Verdana" w:hAnsi="Verdana" w:cs="Arial"/>
                <w:spacing w:val="4"/>
                <w:sz w:val="20"/>
                <w:szCs w:val="20"/>
              </w:rPr>
            </w:pPr>
            <w:r w:rsidRPr="00BC520B">
              <w:rPr>
                <w:rFonts w:ascii="Verdana" w:hAnsi="Verdana" w:cs="Arial"/>
                <w:bCs/>
                <w:spacing w:val="4"/>
                <w:sz w:val="20"/>
                <w:szCs w:val="20"/>
              </w:rPr>
              <w:t>dias úteis</w:t>
            </w:r>
          </w:p>
        </w:tc>
      </w:tr>
      <w:tr w:rsidR="009E648B" w:rsidRPr="00BC520B" w14:paraId="2EADA5F9" w14:textId="77777777" w:rsidTr="00903A54">
        <w:trPr>
          <w:trHeight w:val="405"/>
        </w:trPr>
        <w:tc>
          <w:tcPr>
            <w:tcW w:w="7230" w:type="dxa"/>
            <w:tcBorders>
              <w:top w:val="single" w:sz="4" w:space="0" w:color="auto"/>
              <w:left w:val="single" w:sz="8" w:space="0" w:color="auto"/>
              <w:bottom w:val="single" w:sz="4" w:space="0" w:color="auto"/>
              <w:right w:val="nil"/>
            </w:tcBorders>
            <w:shd w:val="clear" w:color="auto" w:fill="auto"/>
            <w:noWrap/>
            <w:vAlign w:val="bottom"/>
            <w:hideMark/>
          </w:tcPr>
          <w:p w14:paraId="446C245F" w14:textId="54F767D1" w:rsidR="009E648B" w:rsidRPr="00BC520B" w:rsidRDefault="009E648B" w:rsidP="00BC520B">
            <w:pPr>
              <w:jc w:val="both"/>
              <w:rPr>
                <w:rFonts w:ascii="Verdana" w:hAnsi="Verdana" w:cs="Arial"/>
                <w:bCs/>
                <w:spacing w:val="4"/>
                <w:sz w:val="20"/>
                <w:szCs w:val="20"/>
              </w:rPr>
            </w:pPr>
            <w:r w:rsidRPr="00BC520B">
              <w:rPr>
                <w:rFonts w:ascii="Verdana" w:hAnsi="Verdana" w:cs="Arial"/>
                <w:bCs/>
                <w:spacing w:val="4"/>
                <w:sz w:val="20"/>
                <w:szCs w:val="20"/>
              </w:rPr>
              <w:lastRenderedPageBreak/>
              <w:t>Prazo total considerando impugnação e recurso (apenas uma vez durante toda a licitação; este prazo não contempla desclassificações/inabilitações, pois não há como prever cada caso; também não contempla correções de caderno técnico, repetição de pesquisa de mercado; envio para outras áreas tanto na fase interna quanto na fase externa, como por exemplo, análise de planilhas de preços por parte da GRH, em licitações que envolvam mão de obra (nesse caso, o prazo para análise da GRH deverá ser de 4 dias úteis), condição obrigatória nesses casos; também não contempla casos excepcionais em que se exige balanço patrimonial, o qual deve ser analisado pela Coord. De Contabilidade, nesse caso, 1 dia útil).</w:t>
            </w:r>
          </w:p>
        </w:tc>
        <w:tc>
          <w:tcPr>
            <w:tcW w:w="68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3BC2077" w14:textId="3E3356C4" w:rsidR="009E648B" w:rsidRPr="00BC520B" w:rsidRDefault="009E648B" w:rsidP="00BC520B">
            <w:pPr>
              <w:jc w:val="both"/>
              <w:rPr>
                <w:rFonts w:ascii="Verdana" w:hAnsi="Verdana" w:cs="Arial"/>
                <w:bCs/>
                <w:spacing w:val="4"/>
                <w:sz w:val="20"/>
                <w:szCs w:val="20"/>
              </w:rPr>
            </w:pPr>
            <w:r w:rsidRPr="00BC520B">
              <w:rPr>
                <w:rFonts w:ascii="Verdana" w:hAnsi="Verdana" w:cs="Arial"/>
                <w:bCs/>
                <w:spacing w:val="4"/>
                <w:sz w:val="20"/>
                <w:szCs w:val="20"/>
              </w:rPr>
              <w:t>189</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14:paraId="63362170" w14:textId="22043110" w:rsidR="009E648B" w:rsidRPr="00BC520B" w:rsidRDefault="009E648B"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9E648B" w:rsidRPr="00BC520B" w14:paraId="2DAB36A6" w14:textId="77777777" w:rsidTr="009E648B">
        <w:trPr>
          <w:trHeight w:val="277"/>
        </w:trPr>
        <w:tc>
          <w:tcPr>
            <w:tcW w:w="7230" w:type="dxa"/>
            <w:tcBorders>
              <w:top w:val="single" w:sz="8" w:space="0" w:color="auto"/>
              <w:left w:val="single" w:sz="8" w:space="0" w:color="auto"/>
              <w:bottom w:val="single" w:sz="8" w:space="0" w:color="auto"/>
              <w:right w:val="nil"/>
            </w:tcBorders>
            <w:shd w:val="clear" w:color="auto" w:fill="auto"/>
            <w:noWrap/>
            <w:vAlign w:val="bottom"/>
            <w:hideMark/>
          </w:tcPr>
          <w:p w14:paraId="56C50497" w14:textId="0B17872B" w:rsidR="009E648B" w:rsidRPr="00BC520B" w:rsidRDefault="009E648B" w:rsidP="00BC520B">
            <w:pPr>
              <w:jc w:val="both"/>
              <w:rPr>
                <w:rFonts w:ascii="Verdana" w:hAnsi="Verdana" w:cs="Arial"/>
                <w:bCs/>
                <w:spacing w:val="4"/>
                <w:sz w:val="20"/>
                <w:szCs w:val="20"/>
              </w:rPr>
            </w:pPr>
            <w:r w:rsidRPr="00BC520B">
              <w:rPr>
                <w:rFonts w:ascii="Verdana" w:hAnsi="Verdana" w:cs="Arial"/>
                <w:bCs/>
                <w:spacing w:val="4"/>
                <w:sz w:val="20"/>
                <w:szCs w:val="20"/>
              </w:rPr>
              <w:t>Prazo total, com as mesmas observações acima, porém sem impugnação</w:t>
            </w:r>
          </w:p>
        </w:tc>
        <w:tc>
          <w:tcPr>
            <w:tcW w:w="68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5F4E0B77" w14:textId="16D4D32D" w:rsidR="009E648B" w:rsidRPr="00BC520B" w:rsidRDefault="009E648B" w:rsidP="00BC520B">
            <w:pPr>
              <w:jc w:val="both"/>
              <w:rPr>
                <w:rFonts w:ascii="Verdana" w:hAnsi="Verdana" w:cs="Arial"/>
                <w:bCs/>
                <w:spacing w:val="4"/>
                <w:sz w:val="20"/>
                <w:szCs w:val="20"/>
              </w:rPr>
            </w:pPr>
            <w:r w:rsidRPr="00BC520B">
              <w:rPr>
                <w:rFonts w:ascii="Verdana" w:hAnsi="Verdana" w:cs="Arial"/>
                <w:bCs/>
                <w:spacing w:val="4"/>
                <w:sz w:val="20"/>
                <w:szCs w:val="20"/>
              </w:rPr>
              <w:t>176</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501AC2AD" w14:textId="51F69961" w:rsidR="009E648B" w:rsidRPr="00BC520B" w:rsidRDefault="009E648B"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9E648B" w:rsidRPr="00BC520B" w14:paraId="45FA32F1" w14:textId="77777777" w:rsidTr="009E648B">
        <w:trPr>
          <w:trHeight w:val="565"/>
        </w:trPr>
        <w:tc>
          <w:tcPr>
            <w:tcW w:w="7230" w:type="dxa"/>
            <w:tcBorders>
              <w:top w:val="nil"/>
              <w:left w:val="single" w:sz="8" w:space="0" w:color="auto"/>
              <w:bottom w:val="single" w:sz="8" w:space="0" w:color="auto"/>
              <w:right w:val="nil"/>
            </w:tcBorders>
            <w:shd w:val="clear" w:color="auto" w:fill="auto"/>
            <w:noWrap/>
            <w:vAlign w:val="bottom"/>
            <w:hideMark/>
          </w:tcPr>
          <w:p w14:paraId="1C5C42F1" w14:textId="15422933" w:rsidR="009E648B" w:rsidRPr="00BC520B" w:rsidRDefault="009E648B" w:rsidP="00BC520B">
            <w:pPr>
              <w:jc w:val="both"/>
              <w:rPr>
                <w:rFonts w:ascii="Verdana" w:hAnsi="Verdana" w:cs="Arial"/>
                <w:bCs/>
                <w:spacing w:val="4"/>
                <w:sz w:val="20"/>
                <w:szCs w:val="20"/>
              </w:rPr>
            </w:pPr>
            <w:r w:rsidRPr="00BC520B">
              <w:rPr>
                <w:rFonts w:ascii="Verdana" w:hAnsi="Verdana" w:cs="Arial"/>
                <w:bCs/>
                <w:spacing w:val="4"/>
                <w:sz w:val="20"/>
                <w:szCs w:val="20"/>
              </w:rPr>
              <w:t>Prazo total, com as mesmas observações acima, porém sem recurso e contrarrazões</w:t>
            </w:r>
          </w:p>
        </w:tc>
        <w:tc>
          <w:tcPr>
            <w:tcW w:w="684" w:type="dxa"/>
            <w:tcBorders>
              <w:top w:val="nil"/>
              <w:left w:val="single" w:sz="8" w:space="0" w:color="auto"/>
              <w:bottom w:val="single" w:sz="8" w:space="0" w:color="auto"/>
              <w:right w:val="single" w:sz="4" w:space="0" w:color="auto"/>
            </w:tcBorders>
            <w:shd w:val="clear" w:color="auto" w:fill="auto"/>
            <w:noWrap/>
            <w:vAlign w:val="bottom"/>
            <w:hideMark/>
          </w:tcPr>
          <w:p w14:paraId="1A80D9B7" w14:textId="17E31397" w:rsidR="009E648B" w:rsidRPr="00BC520B" w:rsidRDefault="009E648B" w:rsidP="00BC520B">
            <w:pPr>
              <w:jc w:val="both"/>
              <w:rPr>
                <w:rFonts w:ascii="Verdana" w:hAnsi="Verdana" w:cs="Arial"/>
                <w:bCs/>
                <w:spacing w:val="4"/>
                <w:sz w:val="20"/>
                <w:szCs w:val="20"/>
              </w:rPr>
            </w:pPr>
            <w:r w:rsidRPr="00BC520B">
              <w:rPr>
                <w:rFonts w:ascii="Verdana" w:hAnsi="Verdana" w:cs="Arial"/>
                <w:bCs/>
                <w:spacing w:val="4"/>
                <w:sz w:val="20"/>
                <w:szCs w:val="20"/>
              </w:rPr>
              <w:t>132</w:t>
            </w:r>
          </w:p>
        </w:tc>
        <w:tc>
          <w:tcPr>
            <w:tcW w:w="1220" w:type="dxa"/>
            <w:tcBorders>
              <w:top w:val="nil"/>
              <w:left w:val="nil"/>
              <w:bottom w:val="single" w:sz="8" w:space="0" w:color="auto"/>
              <w:right w:val="single" w:sz="8" w:space="0" w:color="auto"/>
            </w:tcBorders>
            <w:shd w:val="clear" w:color="auto" w:fill="auto"/>
            <w:noWrap/>
            <w:vAlign w:val="bottom"/>
            <w:hideMark/>
          </w:tcPr>
          <w:p w14:paraId="5C2D03DE" w14:textId="47A9C9B5" w:rsidR="009E648B" w:rsidRPr="00BC520B" w:rsidRDefault="009E648B"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9E648B" w:rsidRPr="00BC520B" w14:paraId="31E2AA34" w14:textId="77777777" w:rsidTr="009E648B">
        <w:trPr>
          <w:trHeight w:val="912"/>
        </w:trPr>
        <w:tc>
          <w:tcPr>
            <w:tcW w:w="723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A81127B" w14:textId="7CD15932" w:rsidR="009E648B" w:rsidRPr="00BC520B" w:rsidRDefault="009E648B" w:rsidP="00BC520B">
            <w:pPr>
              <w:jc w:val="both"/>
              <w:rPr>
                <w:rFonts w:ascii="Verdana" w:hAnsi="Verdana" w:cs="Arial"/>
                <w:bCs/>
                <w:spacing w:val="4"/>
                <w:sz w:val="20"/>
                <w:szCs w:val="20"/>
              </w:rPr>
            </w:pPr>
            <w:r w:rsidRPr="00BC520B">
              <w:rPr>
                <w:rFonts w:ascii="Verdana" w:hAnsi="Verdana" w:cs="Arial"/>
                <w:bCs/>
                <w:spacing w:val="4"/>
                <w:sz w:val="20"/>
                <w:szCs w:val="20"/>
              </w:rPr>
              <w:t xml:space="preserve">Obs.: se a licitação for oriunda de verba federal (por exemplo, MTUR, PAC), deve-se acrescentar 2 dias úteis para cada prazo de envio de publicação, pois deve-se também publicar em Diário Oficial da União, que demanda um prazo de 2 a 3 úteis entre o envio do arquivo e a efetiva publicação. Portanto, em se tratando de no mínimo (agendamento, resultado da primeira sessão, agendamento da 2a. Sessão, resultado da habilitação), contando ainda com eventuais recursos ou impugnações (que aumentaria mais 3 publicações no mínimo), contando 3 dias para efetivação de cada, resulta, no total, no mínimo mais 8 dias úteis ao prazo total. </w:t>
            </w:r>
          </w:p>
        </w:tc>
        <w:tc>
          <w:tcPr>
            <w:tcW w:w="684" w:type="dxa"/>
            <w:tcBorders>
              <w:top w:val="single" w:sz="4" w:space="0" w:color="auto"/>
              <w:left w:val="nil"/>
              <w:bottom w:val="single" w:sz="8" w:space="0" w:color="auto"/>
              <w:right w:val="single" w:sz="4" w:space="0" w:color="auto"/>
            </w:tcBorders>
            <w:shd w:val="clear" w:color="auto" w:fill="auto"/>
            <w:noWrap/>
            <w:vAlign w:val="bottom"/>
            <w:hideMark/>
          </w:tcPr>
          <w:p w14:paraId="34AEC4BD" w14:textId="73D5BD90" w:rsidR="009E648B" w:rsidRPr="00BC520B" w:rsidRDefault="009E648B" w:rsidP="00BC520B">
            <w:pPr>
              <w:jc w:val="both"/>
              <w:rPr>
                <w:rFonts w:ascii="Verdana" w:hAnsi="Verdana" w:cs="Arial"/>
                <w:bCs/>
                <w:spacing w:val="4"/>
                <w:sz w:val="20"/>
                <w:szCs w:val="20"/>
              </w:rPr>
            </w:pPr>
            <w:r w:rsidRPr="00BC520B">
              <w:rPr>
                <w:rFonts w:ascii="Verdana" w:hAnsi="Verdana" w:cs="Arial"/>
                <w:spacing w:val="4"/>
                <w:sz w:val="20"/>
                <w:szCs w:val="20"/>
              </w:rPr>
              <w:t>8</w:t>
            </w:r>
          </w:p>
        </w:tc>
        <w:tc>
          <w:tcPr>
            <w:tcW w:w="1220" w:type="dxa"/>
            <w:tcBorders>
              <w:top w:val="single" w:sz="4" w:space="0" w:color="auto"/>
              <w:left w:val="nil"/>
              <w:bottom w:val="single" w:sz="8" w:space="0" w:color="auto"/>
              <w:right w:val="single" w:sz="8" w:space="0" w:color="auto"/>
            </w:tcBorders>
            <w:shd w:val="clear" w:color="auto" w:fill="auto"/>
            <w:noWrap/>
            <w:vAlign w:val="bottom"/>
            <w:hideMark/>
          </w:tcPr>
          <w:p w14:paraId="2FBE4826" w14:textId="59B8317F" w:rsidR="009E648B" w:rsidRPr="00BC520B" w:rsidRDefault="009E648B" w:rsidP="00BC520B">
            <w:pPr>
              <w:jc w:val="both"/>
              <w:rPr>
                <w:rFonts w:ascii="Verdana" w:hAnsi="Verdana" w:cs="Arial"/>
                <w:bCs/>
                <w:spacing w:val="4"/>
                <w:sz w:val="20"/>
                <w:szCs w:val="20"/>
              </w:rPr>
            </w:pPr>
            <w:r w:rsidRPr="00BC520B">
              <w:rPr>
                <w:rFonts w:ascii="Verdana" w:hAnsi="Verdana" w:cs="Arial"/>
                <w:spacing w:val="4"/>
                <w:sz w:val="20"/>
                <w:szCs w:val="20"/>
              </w:rPr>
              <w:t>acréscimo de dias úteis ao prazo total, se a licitação precisar ser publicada em D.O.U.</w:t>
            </w:r>
          </w:p>
        </w:tc>
      </w:tr>
      <w:tr w:rsidR="009E648B" w:rsidRPr="00BC520B" w14:paraId="0CA65AEA" w14:textId="77777777" w:rsidTr="009E648B">
        <w:trPr>
          <w:trHeight w:val="492"/>
        </w:trPr>
        <w:tc>
          <w:tcPr>
            <w:tcW w:w="7230" w:type="dxa"/>
            <w:tcBorders>
              <w:top w:val="nil"/>
              <w:left w:val="single" w:sz="8" w:space="0" w:color="auto"/>
              <w:bottom w:val="single" w:sz="8" w:space="0" w:color="auto"/>
              <w:right w:val="nil"/>
            </w:tcBorders>
            <w:shd w:val="clear" w:color="auto" w:fill="auto"/>
            <w:noWrap/>
            <w:vAlign w:val="bottom"/>
            <w:hideMark/>
          </w:tcPr>
          <w:p w14:paraId="5FA862E8" w14:textId="2FEF87DD" w:rsidR="009E648B" w:rsidRPr="00BC520B" w:rsidRDefault="009E648B" w:rsidP="00BC520B">
            <w:pPr>
              <w:jc w:val="both"/>
              <w:rPr>
                <w:rFonts w:ascii="Verdana" w:hAnsi="Verdana" w:cs="Arial"/>
                <w:b/>
                <w:bCs/>
                <w:spacing w:val="4"/>
                <w:sz w:val="20"/>
                <w:szCs w:val="20"/>
              </w:rPr>
            </w:pPr>
            <w:r w:rsidRPr="00BC520B">
              <w:rPr>
                <w:rFonts w:ascii="Verdana" w:hAnsi="Verdana" w:cs="Arial"/>
                <w:spacing w:val="4"/>
                <w:sz w:val="20"/>
                <w:szCs w:val="20"/>
              </w:rPr>
              <w:t>Em casos específicos citados no item 4.5.12 da NG GCO 02, acréscimo de dias úteis</w:t>
            </w:r>
          </w:p>
        </w:tc>
        <w:tc>
          <w:tcPr>
            <w:tcW w:w="684" w:type="dxa"/>
            <w:tcBorders>
              <w:top w:val="nil"/>
              <w:left w:val="single" w:sz="8" w:space="0" w:color="auto"/>
              <w:bottom w:val="single" w:sz="8" w:space="0" w:color="auto"/>
              <w:right w:val="single" w:sz="4" w:space="0" w:color="auto"/>
            </w:tcBorders>
            <w:shd w:val="clear" w:color="auto" w:fill="auto"/>
            <w:noWrap/>
            <w:vAlign w:val="bottom"/>
            <w:hideMark/>
          </w:tcPr>
          <w:p w14:paraId="59E74C33" w14:textId="7BA7C9F7"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6</w:t>
            </w:r>
          </w:p>
        </w:tc>
        <w:tc>
          <w:tcPr>
            <w:tcW w:w="1220" w:type="dxa"/>
            <w:tcBorders>
              <w:top w:val="nil"/>
              <w:left w:val="nil"/>
              <w:bottom w:val="single" w:sz="8" w:space="0" w:color="auto"/>
              <w:right w:val="single" w:sz="8" w:space="0" w:color="auto"/>
            </w:tcBorders>
            <w:shd w:val="clear" w:color="auto" w:fill="auto"/>
            <w:vAlign w:val="bottom"/>
            <w:hideMark/>
          </w:tcPr>
          <w:p w14:paraId="19632C47" w14:textId="5374473A" w:rsidR="009E648B" w:rsidRPr="00BC520B" w:rsidRDefault="009E648B" w:rsidP="00BC520B">
            <w:pPr>
              <w:jc w:val="both"/>
              <w:rPr>
                <w:rFonts w:ascii="Verdana" w:hAnsi="Verdana" w:cs="Arial"/>
                <w:spacing w:val="4"/>
                <w:sz w:val="20"/>
                <w:szCs w:val="20"/>
              </w:rPr>
            </w:pPr>
            <w:r w:rsidRPr="00BC520B">
              <w:rPr>
                <w:rFonts w:ascii="Verdana" w:hAnsi="Verdana" w:cs="Arial"/>
                <w:spacing w:val="4"/>
                <w:sz w:val="20"/>
                <w:szCs w:val="20"/>
              </w:rPr>
              <w:t>úteis</w:t>
            </w:r>
          </w:p>
        </w:tc>
      </w:tr>
    </w:tbl>
    <w:p w14:paraId="53B301B3" w14:textId="77777777" w:rsidR="009E648B" w:rsidRPr="00BC520B" w:rsidRDefault="009E648B" w:rsidP="00BC520B">
      <w:pPr>
        <w:spacing w:beforeLines="240" w:before="576" w:afterLines="240" w:after="576"/>
        <w:contextualSpacing/>
        <w:jc w:val="both"/>
        <w:rPr>
          <w:rFonts w:ascii="Verdana" w:hAnsi="Verdana"/>
          <w:b/>
          <w:spacing w:val="4"/>
          <w:sz w:val="20"/>
          <w:szCs w:val="20"/>
        </w:rPr>
      </w:pPr>
    </w:p>
    <w:p w14:paraId="1D1665DB" w14:textId="18C3C929" w:rsidR="009E648B" w:rsidRPr="00BC520B" w:rsidRDefault="009E648B" w:rsidP="00BC520B">
      <w:pPr>
        <w:spacing w:beforeLines="240" w:before="576" w:afterLines="240" w:after="576"/>
        <w:contextualSpacing/>
        <w:jc w:val="both"/>
        <w:rPr>
          <w:rFonts w:ascii="Verdana" w:hAnsi="Verdana"/>
          <w:spacing w:val="4"/>
          <w:sz w:val="20"/>
          <w:szCs w:val="20"/>
        </w:rPr>
      </w:pPr>
    </w:p>
    <w:p w14:paraId="2A08E012" w14:textId="553BF116" w:rsidR="00903A54" w:rsidRPr="00BC520B" w:rsidRDefault="00903A54" w:rsidP="00BC520B">
      <w:pPr>
        <w:spacing w:beforeLines="240" w:before="576" w:afterLines="240" w:after="576"/>
        <w:contextualSpacing/>
        <w:jc w:val="both"/>
        <w:rPr>
          <w:rFonts w:ascii="Verdana" w:hAnsi="Verdana"/>
          <w:spacing w:val="4"/>
          <w:sz w:val="20"/>
          <w:szCs w:val="20"/>
        </w:rPr>
      </w:pPr>
    </w:p>
    <w:p w14:paraId="779CABDC" w14:textId="102F04F1" w:rsidR="00903A54" w:rsidRPr="00BC520B" w:rsidRDefault="00903A54" w:rsidP="00BC520B">
      <w:pPr>
        <w:spacing w:beforeLines="240" w:before="576" w:afterLines="240" w:after="576"/>
        <w:contextualSpacing/>
        <w:jc w:val="both"/>
        <w:rPr>
          <w:rFonts w:ascii="Verdana" w:hAnsi="Verdana"/>
          <w:spacing w:val="4"/>
          <w:sz w:val="20"/>
          <w:szCs w:val="20"/>
        </w:rPr>
      </w:pPr>
    </w:p>
    <w:p w14:paraId="76DD3956" w14:textId="5EBBC632" w:rsidR="00903A54" w:rsidRPr="00BC520B" w:rsidRDefault="00903A54" w:rsidP="00BC520B">
      <w:pPr>
        <w:spacing w:beforeLines="240" w:before="576" w:afterLines="240" w:after="576"/>
        <w:contextualSpacing/>
        <w:jc w:val="both"/>
        <w:rPr>
          <w:rFonts w:ascii="Verdana" w:hAnsi="Verdana"/>
          <w:spacing w:val="4"/>
          <w:sz w:val="20"/>
          <w:szCs w:val="20"/>
        </w:rPr>
      </w:pPr>
    </w:p>
    <w:p w14:paraId="64AF47E0" w14:textId="30F31D91" w:rsidR="00903A54" w:rsidRPr="00BC520B" w:rsidRDefault="00903A54" w:rsidP="00BC520B">
      <w:pPr>
        <w:spacing w:beforeLines="240" w:before="576" w:afterLines="240" w:after="576"/>
        <w:contextualSpacing/>
        <w:jc w:val="both"/>
        <w:rPr>
          <w:rFonts w:ascii="Verdana" w:hAnsi="Verdana"/>
          <w:spacing w:val="4"/>
          <w:sz w:val="20"/>
          <w:szCs w:val="20"/>
        </w:rPr>
      </w:pPr>
    </w:p>
    <w:p w14:paraId="79C213FF" w14:textId="2F97CEE8" w:rsidR="00903A54" w:rsidRPr="00BC520B" w:rsidRDefault="00903A54" w:rsidP="00BC520B">
      <w:pPr>
        <w:spacing w:beforeLines="240" w:before="576" w:afterLines="240" w:after="576"/>
        <w:contextualSpacing/>
        <w:jc w:val="both"/>
        <w:rPr>
          <w:rFonts w:ascii="Verdana" w:hAnsi="Verdana"/>
          <w:spacing w:val="4"/>
          <w:sz w:val="20"/>
          <w:szCs w:val="20"/>
        </w:rPr>
      </w:pPr>
    </w:p>
    <w:p w14:paraId="6DE97445" w14:textId="058B9EE0" w:rsidR="00903A54" w:rsidRPr="00BC520B" w:rsidRDefault="00903A54" w:rsidP="00BC520B">
      <w:pPr>
        <w:spacing w:beforeLines="240" w:before="576" w:afterLines="240" w:after="576"/>
        <w:contextualSpacing/>
        <w:jc w:val="both"/>
        <w:rPr>
          <w:rFonts w:ascii="Verdana" w:hAnsi="Verdana"/>
          <w:spacing w:val="4"/>
          <w:sz w:val="20"/>
          <w:szCs w:val="20"/>
        </w:rPr>
      </w:pPr>
    </w:p>
    <w:p w14:paraId="585A9F63" w14:textId="0050B819" w:rsidR="00903A54" w:rsidRPr="00BC520B" w:rsidRDefault="00903A54" w:rsidP="00BC520B">
      <w:pPr>
        <w:spacing w:beforeLines="240" w:before="576" w:afterLines="240" w:after="576"/>
        <w:contextualSpacing/>
        <w:jc w:val="both"/>
        <w:rPr>
          <w:rFonts w:ascii="Verdana" w:hAnsi="Verdana"/>
          <w:spacing w:val="4"/>
          <w:sz w:val="20"/>
          <w:szCs w:val="20"/>
        </w:rPr>
      </w:pPr>
    </w:p>
    <w:p w14:paraId="33B341CB" w14:textId="18AF922C" w:rsidR="00903A54" w:rsidRPr="00BC520B" w:rsidRDefault="00903A54" w:rsidP="00BC520B">
      <w:pPr>
        <w:spacing w:beforeLines="240" w:before="576" w:afterLines="240" w:after="576"/>
        <w:contextualSpacing/>
        <w:jc w:val="both"/>
        <w:rPr>
          <w:rFonts w:ascii="Verdana" w:hAnsi="Verdana"/>
          <w:spacing w:val="4"/>
          <w:sz w:val="20"/>
          <w:szCs w:val="20"/>
        </w:rPr>
      </w:pPr>
    </w:p>
    <w:p w14:paraId="228767AB" w14:textId="534ABE66" w:rsidR="00903A54" w:rsidRPr="00BC520B" w:rsidRDefault="00903A54" w:rsidP="00BC520B">
      <w:pPr>
        <w:spacing w:beforeLines="240" w:before="576" w:afterLines="240" w:after="576"/>
        <w:contextualSpacing/>
        <w:jc w:val="both"/>
        <w:rPr>
          <w:rFonts w:ascii="Verdana" w:hAnsi="Verdana"/>
          <w:spacing w:val="4"/>
          <w:sz w:val="20"/>
          <w:szCs w:val="20"/>
        </w:rPr>
      </w:pPr>
    </w:p>
    <w:p w14:paraId="75773481" w14:textId="235CE06C" w:rsidR="00903A54" w:rsidRPr="00BC520B" w:rsidRDefault="00903A54" w:rsidP="00BC520B">
      <w:pPr>
        <w:spacing w:beforeLines="240" w:before="576" w:afterLines="240" w:after="576"/>
        <w:contextualSpacing/>
        <w:jc w:val="both"/>
        <w:rPr>
          <w:rFonts w:ascii="Verdana" w:hAnsi="Verdana"/>
          <w:spacing w:val="4"/>
          <w:sz w:val="20"/>
          <w:szCs w:val="20"/>
        </w:rPr>
      </w:pPr>
    </w:p>
    <w:p w14:paraId="3D1A440F" w14:textId="3FC7F8F4" w:rsidR="00903A54" w:rsidRPr="00BC520B" w:rsidRDefault="00903A54" w:rsidP="00BC520B">
      <w:pPr>
        <w:spacing w:beforeLines="240" w:before="576" w:afterLines="240" w:after="576"/>
        <w:contextualSpacing/>
        <w:jc w:val="both"/>
        <w:rPr>
          <w:rFonts w:ascii="Verdana" w:hAnsi="Verdana"/>
          <w:spacing w:val="4"/>
          <w:sz w:val="20"/>
          <w:szCs w:val="20"/>
        </w:rPr>
      </w:pPr>
    </w:p>
    <w:p w14:paraId="75A6713E" w14:textId="63477A41" w:rsidR="00903A54" w:rsidRPr="00BC520B" w:rsidRDefault="00903A54" w:rsidP="00BC520B">
      <w:pPr>
        <w:spacing w:beforeLines="240" w:before="576" w:afterLines="240" w:after="576"/>
        <w:contextualSpacing/>
        <w:jc w:val="both"/>
        <w:rPr>
          <w:rFonts w:ascii="Verdana" w:hAnsi="Verdana"/>
          <w:spacing w:val="4"/>
          <w:sz w:val="20"/>
          <w:szCs w:val="20"/>
        </w:rPr>
      </w:pPr>
    </w:p>
    <w:p w14:paraId="482A0626" w14:textId="0A1042D1" w:rsidR="00903A54" w:rsidRDefault="00903A54" w:rsidP="00BC520B">
      <w:pPr>
        <w:spacing w:beforeLines="240" w:before="576" w:afterLines="240" w:after="576"/>
        <w:contextualSpacing/>
        <w:jc w:val="both"/>
        <w:rPr>
          <w:rFonts w:ascii="Verdana" w:hAnsi="Verdana"/>
          <w:spacing w:val="4"/>
          <w:sz w:val="20"/>
          <w:szCs w:val="20"/>
        </w:rPr>
      </w:pPr>
    </w:p>
    <w:p w14:paraId="2CE00553" w14:textId="49C2FCFB" w:rsidR="00AC243A" w:rsidRDefault="00AC243A" w:rsidP="00BC520B">
      <w:pPr>
        <w:spacing w:beforeLines="240" w:before="576" w:afterLines="240" w:after="576"/>
        <w:contextualSpacing/>
        <w:jc w:val="both"/>
        <w:rPr>
          <w:rFonts w:ascii="Verdana" w:hAnsi="Verdana"/>
          <w:spacing w:val="4"/>
          <w:sz w:val="20"/>
          <w:szCs w:val="20"/>
        </w:rPr>
      </w:pPr>
    </w:p>
    <w:p w14:paraId="586FFF46" w14:textId="10056195" w:rsidR="00AC243A" w:rsidRDefault="00AC243A" w:rsidP="00BC520B">
      <w:pPr>
        <w:spacing w:beforeLines="240" w:before="576" w:afterLines="240" w:after="576"/>
        <w:contextualSpacing/>
        <w:jc w:val="both"/>
        <w:rPr>
          <w:rFonts w:ascii="Verdana" w:hAnsi="Verdana"/>
          <w:spacing w:val="4"/>
          <w:sz w:val="20"/>
          <w:szCs w:val="20"/>
        </w:rPr>
      </w:pPr>
    </w:p>
    <w:p w14:paraId="397D47FA" w14:textId="29579BC2" w:rsidR="00AC243A" w:rsidRDefault="00AC243A" w:rsidP="00BC520B">
      <w:pPr>
        <w:spacing w:beforeLines="240" w:before="576" w:afterLines="240" w:after="576"/>
        <w:contextualSpacing/>
        <w:jc w:val="both"/>
        <w:rPr>
          <w:rFonts w:ascii="Verdana" w:hAnsi="Verdana"/>
          <w:spacing w:val="4"/>
          <w:sz w:val="20"/>
          <w:szCs w:val="20"/>
        </w:rPr>
      </w:pPr>
    </w:p>
    <w:p w14:paraId="20FF1927" w14:textId="0F857C18" w:rsidR="00AC243A" w:rsidRDefault="00AC243A" w:rsidP="00BC520B">
      <w:pPr>
        <w:spacing w:beforeLines="240" w:before="576" w:afterLines="240" w:after="576"/>
        <w:contextualSpacing/>
        <w:jc w:val="both"/>
        <w:rPr>
          <w:rFonts w:ascii="Verdana" w:hAnsi="Verdana"/>
          <w:spacing w:val="4"/>
          <w:sz w:val="20"/>
          <w:szCs w:val="20"/>
        </w:rPr>
      </w:pPr>
    </w:p>
    <w:p w14:paraId="0EF665FC" w14:textId="6D635764" w:rsidR="00AC243A" w:rsidRDefault="00AC243A" w:rsidP="00BC520B">
      <w:pPr>
        <w:spacing w:beforeLines="240" w:before="576" w:afterLines="240" w:after="576"/>
        <w:contextualSpacing/>
        <w:jc w:val="both"/>
        <w:rPr>
          <w:rFonts w:ascii="Verdana" w:hAnsi="Verdana"/>
          <w:spacing w:val="4"/>
          <w:sz w:val="20"/>
          <w:szCs w:val="20"/>
        </w:rPr>
      </w:pPr>
    </w:p>
    <w:p w14:paraId="171C9895" w14:textId="65538127" w:rsidR="00AC243A" w:rsidRDefault="00AC243A" w:rsidP="00BC520B">
      <w:pPr>
        <w:spacing w:beforeLines="240" w:before="576" w:afterLines="240" w:after="576"/>
        <w:contextualSpacing/>
        <w:jc w:val="both"/>
        <w:rPr>
          <w:rFonts w:ascii="Verdana" w:hAnsi="Verdana"/>
          <w:spacing w:val="4"/>
          <w:sz w:val="20"/>
          <w:szCs w:val="20"/>
        </w:rPr>
      </w:pPr>
    </w:p>
    <w:p w14:paraId="4F8E9334" w14:textId="3EA65E32" w:rsidR="00AC243A" w:rsidRDefault="00AC243A" w:rsidP="00BC520B">
      <w:pPr>
        <w:spacing w:beforeLines="240" w:before="576" w:afterLines="240" w:after="576"/>
        <w:contextualSpacing/>
        <w:jc w:val="both"/>
        <w:rPr>
          <w:rFonts w:ascii="Verdana" w:hAnsi="Verdana"/>
          <w:spacing w:val="4"/>
          <w:sz w:val="20"/>
          <w:szCs w:val="20"/>
        </w:rPr>
      </w:pPr>
    </w:p>
    <w:p w14:paraId="0F786DE6" w14:textId="4A8DF6EA" w:rsidR="00AC243A" w:rsidRDefault="00AC243A" w:rsidP="00BC520B">
      <w:pPr>
        <w:spacing w:beforeLines="240" w:before="576" w:afterLines="240" w:after="576"/>
        <w:contextualSpacing/>
        <w:jc w:val="both"/>
        <w:rPr>
          <w:rFonts w:ascii="Verdana" w:hAnsi="Verdana"/>
          <w:spacing w:val="4"/>
          <w:sz w:val="20"/>
          <w:szCs w:val="20"/>
        </w:rPr>
      </w:pPr>
    </w:p>
    <w:p w14:paraId="43465031" w14:textId="0CFCC588" w:rsidR="00AC243A" w:rsidRDefault="00AC243A" w:rsidP="00BC520B">
      <w:pPr>
        <w:spacing w:beforeLines="240" w:before="576" w:afterLines="240" w:after="576"/>
        <w:contextualSpacing/>
        <w:jc w:val="both"/>
        <w:rPr>
          <w:rFonts w:ascii="Verdana" w:hAnsi="Verdana"/>
          <w:spacing w:val="4"/>
          <w:sz w:val="20"/>
          <w:szCs w:val="20"/>
        </w:rPr>
      </w:pPr>
    </w:p>
    <w:p w14:paraId="5832A61B" w14:textId="77777777" w:rsidR="00AC243A" w:rsidRPr="00BC520B" w:rsidRDefault="00AC243A" w:rsidP="00BC520B">
      <w:pPr>
        <w:spacing w:beforeLines="240" w:before="576" w:afterLines="240" w:after="576"/>
        <w:contextualSpacing/>
        <w:jc w:val="both"/>
        <w:rPr>
          <w:rFonts w:ascii="Verdana" w:hAnsi="Verdana"/>
          <w:spacing w:val="4"/>
          <w:sz w:val="20"/>
          <w:szCs w:val="20"/>
        </w:rPr>
      </w:pPr>
    </w:p>
    <w:p w14:paraId="55B042F2" w14:textId="3B3703E0" w:rsidR="00903A54" w:rsidRPr="00BC520B" w:rsidRDefault="00903A54" w:rsidP="00BC520B">
      <w:pPr>
        <w:spacing w:beforeLines="240" w:before="576" w:afterLines="240" w:after="576"/>
        <w:contextualSpacing/>
        <w:jc w:val="both"/>
        <w:rPr>
          <w:rFonts w:ascii="Verdana" w:hAnsi="Verdana"/>
          <w:b/>
          <w:spacing w:val="4"/>
          <w:sz w:val="20"/>
          <w:szCs w:val="20"/>
        </w:rPr>
      </w:pPr>
    </w:p>
    <w:p w14:paraId="489C7ED8" w14:textId="7A751767" w:rsidR="00903A54" w:rsidRPr="00BC520B" w:rsidRDefault="00903A54" w:rsidP="00BC520B">
      <w:pPr>
        <w:spacing w:beforeLines="240" w:before="576" w:afterLines="240" w:after="576"/>
        <w:contextualSpacing/>
        <w:jc w:val="both"/>
        <w:rPr>
          <w:rFonts w:ascii="Verdana" w:hAnsi="Verdana"/>
          <w:b/>
          <w:spacing w:val="4"/>
          <w:sz w:val="20"/>
          <w:szCs w:val="20"/>
        </w:rPr>
      </w:pPr>
      <w:r w:rsidRPr="00BC520B">
        <w:rPr>
          <w:rFonts w:ascii="Verdana" w:hAnsi="Verdana"/>
          <w:b/>
          <w:spacing w:val="4"/>
          <w:sz w:val="20"/>
          <w:szCs w:val="20"/>
        </w:rPr>
        <w:t>ANEXO IV – Prazo Licitações – TP Técnico e Preço</w:t>
      </w:r>
    </w:p>
    <w:p w14:paraId="790FBA5C" w14:textId="438704C9" w:rsidR="00903A54" w:rsidRPr="00BC520B" w:rsidRDefault="00903A54" w:rsidP="00BC520B">
      <w:pPr>
        <w:spacing w:beforeLines="240" w:before="576" w:afterLines="240" w:after="576"/>
        <w:contextualSpacing/>
        <w:jc w:val="both"/>
        <w:rPr>
          <w:rFonts w:ascii="Verdana" w:hAnsi="Verdana"/>
          <w:b/>
          <w:spacing w:val="4"/>
          <w:sz w:val="20"/>
          <w:szCs w:val="20"/>
        </w:rPr>
      </w:pPr>
    </w:p>
    <w:tbl>
      <w:tblPr>
        <w:tblW w:w="9012" w:type="dxa"/>
        <w:tblInd w:w="108" w:type="dxa"/>
        <w:tblLook w:val="04A0" w:firstRow="1" w:lastRow="0" w:firstColumn="1" w:lastColumn="0" w:noHBand="0" w:noVBand="1"/>
      </w:tblPr>
      <w:tblGrid>
        <w:gridCol w:w="7088"/>
        <w:gridCol w:w="704"/>
        <w:gridCol w:w="1260"/>
      </w:tblGrid>
      <w:tr w:rsidR="00903A54" w:rsidRPr="00BC520B" w14:paraId="5A490552" w14:textId="77777777" w:rsidTr="00903A54">
        <w:trPr>
          <w:trHeight w:val="255"/>
        </w:trPr>
        <w:tc>
          <w:tcPr>
            <w:tcW w:w="7088" w:type="dxa"/>
            <w:tcBorders>
              <w:top w:val="single" w:sz="8" w:space="0" w:color="auto"/>
              <w:left w:val="single" w:sz="8" w:space="0" w:color="auto"/>
              <w:bottom w:val="single" w:sz="4" w:space="0" w:color="auto"/>
              <w:right w:val="nil"/>
            </w:tcBorders>
            <w:shd w:val="clear" w:color="auto" w:fill="auto"/>
            <w:vAlign w:val="bottom"/>
            <w:hideMark/>
          </w:tcPr>
          <w:p w14:paraId="57A00E5A" w14:textId="77777777" w:rsidR="00903A54" w:rsidRPr="00BC520B" w:rsidRDefault="00903A54" w:rsidP="00BC520B">
            <w:pPr>
              <w:jc w:val="both"/>
              <w:rPr>
                <w:rFonts w:ascii="Verdana" w:hAnsi="Verdana" w:cs="Arial"/>
                <w:spacing w:val="4"/>
                <w:sz w:val="20"/>
                <w:szCs w:val="20"/>
              </w:rPr>
            </w:pPr>
            <w:bookmarkStart w:id="4" w:name="RANGE!A1:C81"/>
            <w:r w:rsidRPr="00BC520B">
              <w:rPr>
                <w:rFonts w:ascii="Verdana" w:hAnsi="Verdana" w:cs="Arial"/>
                <w:spacing w:val="4"/>
                <w:sz w:val="20"/>
                <w:szCs w:val="20"/>
              </w:rPr>
              <w:t>Entrada da SC/S e pré análise da GCO / autuação de processo</w:t>
            </w:r>
            <w:bookmarkEnd w:id="4"/>
          </w:p>
        </w:tc>
        <w:tc>
          <w:tcPr>
            <w:tcW w:w="704"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32537A5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single" w:sz="8" w:space="0" w:color="auto"/>
              <w:left w:val="nil"/>
              <w:bottom w:val="single" w:sz="4" w:space="0" w:color="auto"/>
              <w:right w:val="single" w:sz="8" w:space="0" w:color="auto"/>
            </w:tcBorders>
            <w:shd w:val="clear" w:color="auto" w:fill="auto"/>
            <w:vAlign w:val="bottom"/>
            <w:hideMark/>
          </w:tcPr>
          <w:p w14:paraId="47887DA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43F0E0B"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3E5E079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Pesquisa de Mercado/ mapeamento dos preços adquiridos</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3855D57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15</w:t>
            </w:r>
          </w:p>
        </w:tc>
        <w:tc>
          <w:tcPr>
            <w:tcW w:w="1220" w:type="dxa"/>
            <w:tcBorders>
              <w:top w:val="nil"/>
              <w:left w:val="nil"/>
              <w:bottom w:val="single" w:sz="4" w:space="0" w:color="auto"/>
              <w:right w:val="single" w:sz="8" w:space="0" w:color="auto"/>
            </w:tcBorders>
            <w:shd w:val="clear" w:color="auto" w:fill="auto"/>
            <w:vAlign w:val="bottom"/>
            <w:hideMark/>
          </w:tcPr>
          <w:p w14:paraId="4FEA229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E20D329" w14:textId="77777777" w:rsidTr="00903A54">
        <w:trPr>
          <w:trHeight w:val="327"/>
        </w:trPr>
        <w:tc>
          <w:tcPr>
            <w:tcW w:w="7088" w:type="dxa"/>
            <w:tcBorders>
              <w:top w:val="nil"/>
              <w:left w:val="single" w:sz="8" w:space="0" w:color="auto"/>
              <w:bottom w:val="single" w:sz="4" w:space="0" w:color="auto"/>
              <w:right w:val="nil"/>
            </w:tcBorders>
            <w:shd w:val="clear" w:color="auto" w:fill="auto"/>
            <w:vAlign w:val="bottom"/>
            <w:hideMark/>
          </w:tcPr>
          <w:p w14:paraId="620AA57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de resultado da pesquisa de mercado (pela área requisitante)</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4D7BC96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20E9A30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1D7AEE4"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0C51908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Autorização financeira (GDC)</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3022739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34B86A6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0E73A098"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6A5D2BC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Autorização de despesa (DAF)</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13647D8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vAlign w:val="bottom"/>
            <w:hideMark/>
          </w:tcPr>
          <w:p w14:paraId="11308BE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80156BD"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04E496E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Elaboração da minuta do edital (CPL)</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507CD6E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604E543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34E58EE"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2669503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da minuta do edital (GJU)</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31368F9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10</w:t>
            </w:r>
          </w:p>
        </w:tc>
        <w:tc>
          <w:tcPr>
            <w:tcW w:w="1220" w:type="dxa"/>
            <w:tcBorders>
              <w:top w:val="nil"/>
              <w:left w:val="nil"/>
              <w:bottom w:val="single" w:sz="4" w:space="0" w:color="auto"/>
              <w:right w:val="single" w:sz="8" w:space="0" w:color="auto"/>
            </w:tcBorders>
            <w:shd w:val="clear" w:color="auto" w:fill="auto"/>
            <w:vAlign w:val="bottom"/>
            <w:hideMark/>
          </w:tcPr>
          <w:p w14:paraId="152E7BC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DF5520B"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5FB676A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da CPL (sobre o parecer jurídico)</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75F3D15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25B2F88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0F6E283B"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27596BA1" w14:textId="7752EED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Manifestação da área técnica (sobre o parecer jurídico)</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2C82CE1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3129109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0FA9EA49" w14:textId="77777777" w:rsidTr="00903A54">
        <w:trPr>
          <w:trHeight w:val="510"/>
        </w:trPr>
        <w:tc>
          <w:tcPr>
            <w:tcW w:w="7088" w:type="dxa"/>
            <w:tcBorders>
              <w:top w:val="nil"/>
              <w:left w:val="single" w:sz="8" w:space="0" w:color="auto"/>
              <w:bottom w:val="single" w:sz="4" w:space="0" w:color="auto"/>
              <w:right w:val="nil"/>
            </w:tcBorders>
            <w:shd w:val="clear" w:color="auto" w:fill="auto"/>
            <w:vAlign w:val="bottom"/>
            <w:hideMark/>
          </w:tcPr>
          <w:p w14:paraId="100A1BD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Readequação da minuta do edital (com as considerações da GJU e da área técnica)</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6EDA56E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4945A3C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7063035E"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048D9AD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Reanálise da minuta do Edital (GJU)</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4779AC9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21DE836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72B5AA8F"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218512E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Agendamento da licitação / preparação de despachos </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0932F52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02F456E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C1F2090"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3E5D325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Autorização da fase externa (DAF)</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18608D2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vAlign w:val="bottom"/>
            <w:hideMark/>
          </w:tcPr>
          <w:p w14:paraId="4B147D7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1AEFB6A" w14:textId="77777777" w:rsidTr="00903A54">
        <w:trPr>
          <w:trHeight w:val="345"/>
        </w:trPr>
        <w:tc>
          <w:tcPr>
            <w:tcW w:w="7088" w:type="dxa"/>
            <w:tcBorders>
              <w:top w:val="nil"/>
              <w:left w:val="single" w:sz="8" w:space="0" w:color="auto"/>
              <w:bottom w:val="single" w:sz="4" w:space="0" w:color="auto"/>
              <w:right w:val="nil"/>
            </w:tcBorders>
            <w:shd w:val="clear" w:color="auto" w:fill="auto"/>
            <w:vAlign w:val="bottom"/>
            <w:hideMark/>
          </w:tcPr>
          <w:p w14:paraId="013133B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Envio do texto para publicação no Diário Oficial/jornal de grande circulação</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5798DF0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1EB1AFB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44A28189" w14:textId="77777777" w:rsidTr="00903A54">
        <w:trPr>
          <w:trHeight w:val="510"/>
        </w:trPr>
        <w:tc>
          <w:tcPr>
            <w:tcW w:w="7088" w:type="dxa"/>
            <w:tcBorders>
              <w:top w:val="nil"/>
              <w:left w:val="single" w:sz="8" w:space="0" w:color="auto"/>
              <w:bottom w:val="single" w:sz="4" w:space="0" w:color="auto"/>
              <w:right w:val="nil"/>
            </w:tcBorders>
            <w:shd w:val="clear" w:color="auto" w:fill="auto"/>
            <w:vAlign w:val="bottom"/>
            <w:hideMark/>
          </w:tcPr>
          <w:p w14:paraId="50EFD59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Texto publicado (conforme legislação, não conta como início do prazo legal de divulgação do edital\)</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1BE2EC8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6B98167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7395AF69" w14:textId="77777777" w:rsidTr="00903A54">
        <w:trPr>
          <w:trHeight w:val="765"/>
        </w:trPr>
        <w:tc>
          <w:tcPr>
            <w:tcW w:w="7088" w:type="dxa"/>
            <w:tcBorders>
              <w:top w:val="nil"/>
              <w:left w:val="single" w:sz="8" w:space="0" w:color="auto"/>
              <w:bottom w:val="single" w:sz="4" w:space="0" w:color="auto"/>
              <w:right w:val="nil"/>
            </w:tcBorders>
            <w:shd w:val="clear" w:color="auto" w:fill="auto"/>
            <w:vAlign w:val="bottom"/>
            <w:hideMark/>
          </w:tcPr>
          <w:p w14:paraId="2950488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legal mínimo de publicação do edital no Diário Oficial/jornal de grande circulação / D.O.U. (neste caso, a legislação estabelece prazo em dias corridos = 30 dias)</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07FA274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30</w:t>
            </w:r>
          </w:p>
        </w:tc>
        <w:tc>
          <w:tcPr>
            <w:tcW w:w="1220" w:type="dxa"/>
            <w:tcBorders>
              <w:top w:val="nil"/>
              <w:left w:val="nil"/>
              <w:bottom w:val="single" w:sz="4" w:space="0" w:color="auto"/>
              <w:right w:val="single" w:sz="8" w:space="0" w:color="auto"/>
            </w:tcBorders>
            <w:shd w:val="clear" w:color="auto" w:fill="auto"/>
            <w:vAlign w:val="bottom"/>
            <w:hideMark/>
          </w:tcPr>
          <w:p w14:paraId="22C17AE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D3307F1"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50773CC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da área técnica)</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0962FB2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3549D9B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769B61EE"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59C4920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do jurídico)</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6523CCF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297B348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917E889"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4208D27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da CPL)</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677EBB0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03D9E44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18D47B1E"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0540C11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e decisão DAF)</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203B4ED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1E4D5C2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4CBFA822" w14:textId="77777777" w:rsidTr="00903A54">
        <w:trPr>
          <w:trHeight w:val="765"/>
        </w:trPr>
        <w:tc>
          <w:tcPr>
            <w:tcW w:w="7088" w:type="dxa"/>
            <w:tcBorders>
              <w:top w:val="nil"/>
              <w:left w:val="single" w:sz="8" w:space="0" w:color="auto"/>
              <w:bottom w:val="single" w:sz="4" w:space="0" w:color="auto"/>
              <w:right w:val="nil"/>
            </w:tcBorders>
            <w:shd w:val="clear" w:color="auto" w:fill="auto"/>
            <w:vAlign w:val="bottom"/>
            <w:hideMark/>
          </w:tcPr>
          <w:p w14:paraId="2A83DD8E" w14:textId="7FC0218D"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Impugnação (publicação do resultado) – caso não dê provimento (se dado provimento, passa-se a contar novamente prazo para publicação do edital reformado)</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1FD7582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235D48D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2531B713" w14:textId="77777777" w:rsidTr="00903A54">
        <w:trPr>
          <w:trHeight w:val="510"/>
        </w:trPr>
        <w:tc>
          <w:tcPr>
            <w:tcW w:w="7088" w:type="dxa"/>
            <w:tcBorders>
              <w:top w:val="nil"/>
              <w:left w:val="single" w:sz="8" w:space="0" w:color="auto"/>
              <w:bottom w:val="single" w:sz="4" w:space="0" w:color="auto"/>
              <w:right w:val="nil"/>
            </w:tcBorders>
            <w:shd w:val="clear" w:color="auto" w:fill="auto"/>
            <w:vAlign w:val="bottom"/>
            <w:hideMark/>
          </w:tcPr>
          <w:p w14:paraId="6FA2064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Sessão Pública  (recebimento de envelopes; abertura de envelopes 1 e 2 = credenciamento e propostas técnicas)</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35D6C6A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0B8FC2D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6D30D5F3" w14:textId="77777777" w:rsidTr="00903A54">
        <w:trPr>
          <w:trHeight w:val="601"/>
        </w:trPr>
        <w:tc>
          <w:tcPr>
            <w:tcW w:w="7088" w:type="dxa"/>
            <w:tcBorders>
              <w:top w:val="nil"/>
              <w:left w:val="single" w:sz="8" w:space="0" w:color="auto"/>
              <w:bottom w:val="single" w:sz="4" w:space="0" w:color="auto"/>
              <w:right w:val="nil"/>
            </w:tcBorders>
            <w:shd w:val="clear" w:color="auto" w:fill="auto"/>
            <w:noWrap/>
            <w:vAlign w:val="bottom"/>
            <w:hideMark/>
          </w:tcPr>
          <w:p w14:paraId="7F4923F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CPL montar todos os volumes de processo com os documentos recebidos na sessão pública</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33F6F48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240EF74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7D5F29E1"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058CBAD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primeira análise da CPL</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02E8DC2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3A522B9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780F36DC"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46D68E6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de análise da Comissão Técnica</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3021F46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21A9542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B3CD4E6"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7AB8811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Reunião da CPL com emissão de Ata da reunião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133C5FC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0E33908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A09BBBE"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17C0626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da decisão (envio para o DOC)</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4A8CFEE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1E1D030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064DA278"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42745B9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da decisão (efetiva publicação no DOC)</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04E9809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0CF74CE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13505808"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6B5E8EB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recurso administrativo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2594DF8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5B4F7BE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05FBE607"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0C4DF6F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contrarrazões</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2607FCD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1B7C2DF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73093838"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2BB43BB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Análise da CPL  </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3C64870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779D927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46A3B778"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43BEBDB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da Comissão Técnica</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0782168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24A770E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2D467D1"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11C2571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Análise da GJU </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6794587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4113774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CA625AB" w14:textId="77777777" w:rsidTr="00903A54">
        <w:trPr>
          <w:trHeight w:val="777"/>
        </w:trPr>
        <w:tc>
          <w:tcPr>
            <w:tcW w:w="7088" w:type="dxa"/>
            <w:tcBorders>
              <w:top w:val="nil"/>
              <w:left w:val="single" w:sz="8" w:space="0" w:color="auto"/>
              <w:bottom w:val="single" w:sz="4" w:space="0" w:color="auto"/>
              <w:right w:val="nil"/>
            </w:tcBorders>
            <w:shd w:val="clear" w:color="auto" w:fill="auto"/>
            <w:noWrap/>
            <w:vAlign w:val="bottom"/>
            <w:hideMark/>
          </w:tcPr>
          <w:p w14:paraId="499F822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lastRenderedPageBreak/>
              <w:t>Emissão de despacho da CPL para a DAF</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0751327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5108E0D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47BA2580" w14:textId="77777777" w:rsidTr="00903A54">
        <w:trPr>
          <w:trHeight w:val="777"/>
        </w:trPr>
        <w:tc>
          <w:tcPr>
            <w:tcW w:w="7088" w:type="dxa"/>
            <w:tcBorders>
              <w:top w:val="single" w:sz="4" w:space="0" w:color="auto"/>
              <w:left w:val="single" w:sz="8" w:space="0" w:color="auto"/>
              <w:bottom w:val="single" w:sz="4" w:space="0" w:color="auto"/>
              <w:right w:val="nil"/>
            </w:tcBorders>
            <w:shd w:val="clear" w:color="auto" w:fill="auto"/>
            <w:noWrap/>
            <w:vAlign w:val="bottom"/>
            <w:hideMark/>
          </w:tcPr>
          <w:p w14:paraId="6CFFE63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Decisão DAF sobre recurso</w:t>
            </w:r>
          </w:p>
        </w:tc>
        <w:tc>
          <w:tcPr>
            <w:tcW w:w="70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030993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14:paraId="537196F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74FB1255" w14:textId="77777777" w:rsidTr="00903A54">
        <w:trPr>
          <w:trHeight w:val="405"/>
        </w:trPr>
        <w:tc>
          <w:tcPr>
            <w:tcW w:w="7088" w:type="dxa"/>
            <w:tcBorders>
              <w:top w:val="nil"/>
              <w:left w:val="single" w:sz="8" w:space="0" w:color="auto"/>
              <w:bottom w:val="single" w:sz="4" w:space="0" w:color="auto"/>
              <w:right w:val="nil"/>
            </w:tcBorders>
            <w:shd w:val="clear" w:color="auto" w:fill="auto"/>
            <w:noWrap/>
            <w:vAlign w:val="bottom"/>
            <w:hideMark/>
          </w:tcPr>
          <w:p w14:paraId="4B3D852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do resultado do recurso (envio ao DOC)</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122AFBD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160C67E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5AE01E48" w14:textId="77777777" w:rsidTr="00903A54">
        <w:trPr>
          <w:trHeight w:val="567"/>
        </w:trPr>
        <w:tc>
          <w:tcPr>
            <w:tcW w:w="7088" w:type="dxa"/>
            <w:tcBorders>
              <w:top w:val="nil"/>
              <w:left w:val="single" w:sz="8" w:space="0" w:color="auto"/>
              <w:bottom w:val="single" w:sz="4" w:space="0" w:color="auto"/>
              <w:right w:val="nil"/>
            </w:tcBorders>
            <w:shd w:val="clear" w:color="auto" w:fill="auto"/>
            <w:noWrap/>
            <w:vAlign w:val="bottom"/>
            <w:hideMark/>
          </w:tcPr>
          <w:p w14:paraId="5EFB4C0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(efetivação da publicação) com agendamento da próxima sessão pública, para abertura de envelopes de habilitação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69A079D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4C6F0A0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6C1BD235" w14:textId="77777777" w:rsidTr="00903A54">
        <w:trPr>
          <w:trHeight w:val="547"/>
        </w:trPr>
        <w:tc>
          <w:tcPr>
            <w:tcW w:w="7088" w:type="dxa"/>
            <w:tcBorders>
              <w:top w:val="nil"/>
              <w:left w:val="single" w:sz="8" w:space="0" w:color="auto"/>
              <w:bottom w:val="single" w:sz="4" w:space="0" w:color="auto"/>
              <w:right w:val="nil"/>
            </w:tcBorders>
            <w:shd w:val="clear" w:color="auto" w:fill="auto"/>
            <w:noWrap/>
            <w:vAlign w:val="bottom"/>
            <w:hideMark/>
          </w:tcPr>
          <w:p w14:paraId="62F6A06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Agendamento da sessão pública para abertura de envelopes de propostas comerciais</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2A7446A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49C6D66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B1B131D" w14:textId="77777777" w:rsidTr="00903A54">
        <w:trPr>
          <w:trHeight w:val="255"/>
        </w:trPr>
        <w:tc>
          <w:tcPr>
            <w:tcW w:w="7088" w:type="dxa"/>
            <w:tcBorders>
              <w:top w:val="nil"/>
              <w:left w:val="single" w:sz="8" w:space="0" w:color="auto"/>
              <w:bottom w:val="single" w:sz="4" w:space="0" w:color="auto"/>
              <w:right w:val="nil"/>
            </w:tcBorders>
            <w:shd w:val="clear" w:color="auto" w:fill="auto"/>
            <w:vAlign w:val="bottom"/>
            <w:hideMark/>
          </w:tcPr>
          <w:p w14:paraId="025C1C3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Sessão Pública  (abertura de envelopes de propostas comerciais)</w:t>
            </w:r>
          </w:p>
        </w:tc>
        <w:tc>
          <w:tcPr>
            <w:tcW w:w="704" w:type="dxa"/>
            <w:tcBorders>
              <w:top w:val="nil"/>
              <w:left w:val="single" w:sz="8" w:space="0" w:color="auto"/>
              <w:bottom w:val="single" w:sz="4" w:space="0" w:color="auto"/>
              <w:right w:val="single" w:sz="4" w:space="0" w:color="auto"/>
            </w:tcBorders>
            <w:shd w:val="clear" w:color="auto" w:fill="auto"/>
            <w:vAlign w:val="bottom"/>
            <w:hideMark/>
          </w:tcPr>
          <w:p w14:paraId="22B31F4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4CC2E01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0C23AC8E" w14:textId="77777777" w:rsidTr="00903A54">
        <w:trPr>
          <w:trHeight w:val="572"/>
        </w:trPr>
        <w:tc>
          <w:tcPr>
            <w:tcW w:w="7088" w:type="dxa"/>
            <w:tcBorders>
              <w:top w:val="nil"/>
              <w:left w:val="single" w:sz="8" w:space="0" w:color="auto"/>
              <w:bottom w:val="single" w:sz="4" w:space="0" w:color="auto"/>
              <w:right w:val="nil"/>
            </w:tcBorders>
            <w:shd w:val="clear" w:color="auto" w:fill="auto"/>
            <w:noWrap/>
            <w:vAlign w:val="bottom"/>
            <w:hideMark/>
          </w:tcPr>
          <w:p w14:paraId="08B9340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CPL montar todos os volumes de processo com os documentos recebidos na sessão pública</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440E9B9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7F737A3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20216B44"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4F9F75B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primeira análise da CPL</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3373B4D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78EC666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F415981"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3D1CCE4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de análise da Comissão técnica</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1521FA3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5389F9C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05DDC4B1"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3913ABD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Reunião da CPL com emissão de Ata da reunião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42B51CD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391F6E7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015561C"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27CF7EA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da decisão (envio para o DOC)</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5E39FFD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7219BA8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5F67E3A1"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2D95494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da decisão (efetiva publicação no DOC)</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5328680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502CBD5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36E96B7F"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2F94867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recurso administrativo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6FF710B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744930F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7480942"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33CDBE4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contrarrazões</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77098D2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4478BF1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7CAAE0E"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5198076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Análise da CPL  </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506035B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15F94B4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8831BDC"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558403D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da área técnica</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4493FDC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7C7BE81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71E59F1C"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18D0A39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Análise da GJU </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1721659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774374D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7A5C3FC6" w14:textId="77777777" w:rsidTr="00903A54">
        <w:trPr>
          <w:trHeight w:val="321"/>
        </w:trPr>
        <w:tc>
          <w:tcPr>
            <w:tcW w:w="7088" w:type="dxa"/>
            <w:tcBorders>
              <w:top w:val="nil"/>
              <w:left w:val="single" w:sz="8" w:space="0" w:color="auto"/>
              <w:bottom w:val="single" w:sz="4" w:space="0" w:color="auto"/>
              <w:right w:val="nil"/>
            </w:tcBorders>
            <w:shd w:val="clear" w:color="auto" w:fill="auto"/>
            <w:noWrap/>
            <w:vAlign w:val="bottom"/>
            <w:hideMark/>
          </w:tcPr>
          <w:p w14:paraId="1115FB1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Emissão de despacho da CPL para a DAF</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134DABC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25C464D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B3204BD" w14:textId="77777777" w:rsidTr="00903A54">
        <w:trPr>
          <w:trHeight w:val="268"/>
        </w:trPr>
        <w:tc>
          <w:tcPr>
            <w:tcW w:w="7088" w:type="dxa"/>
            <w:tcBorders>
              <w:top w:val="nil"/>
              <w:left w:val="single" w:sz="8" w:space="0" w:color="auto"/>
              <w:bottom w:val="single" w:sz="4" w:space="0" w:color="auto"/>
              <w:right w:val="nil"/>
            </w:tcBorders>
            <w:shd w:val="clear" w:color="auto" w:fill="auto"/>
            <w:noWrap/>
            <w:vAlign w:val="bottom"/>
            <w:hideMark/>
          </w:tcPr>
          <w:p w14:paraId="4007825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Decisão DAF sobre recurso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7B1F532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7BC54D4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FCFE649" w14:textId="77777777" w:rsidTr="00903A54">
        <w:trPr>
          <w:trHeight w:val="273"/>
        </w:trPr>
        <w:tc>
          <w:tcPr>
            <w:tcW w:w="7088" w:type="dxa"/>
            <w:tcBorders>
              <w:top w:val="nil"/>
              <w:left w:val="single" w:sz="8" w:space="0" w:color="auto"/>
              <w:bottom w:val="single" w:sz="4" w:space="0" w:color="auto"/>
              <w:right w:val="nil"/>
            </w:tcBorders>
            <w:shd w:val="clear" w:color="auto" w:fill="auto"/>
            <w:noWrap/>
            <w:vAlign w:val="bottom"/>
            <w:hideMark/>
          </w:tcPr>
          <w:p w14:paraId="28ECBB2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do resultado do recurso (envio ao DOC)</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1CD5722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4388527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5CAD5087" w14:textId="77777777" w:rsidTr="00903A54">
        <w:trPr>
          <w:trHeight w:val="495"/>
        </w:trPr>
        <w:tc>
          <w:tcPr>
            <w:tcW w:w="7088" w:type="dxa"/>
            <w:tcBorders>
              <w:top w:val="nil"/>
              <w:left w:val="single" w:sz="8" w:space="0" w:color="auto"/>
              <w:bottom w:val="single" w:sz="4" w:space="0" w:color="auto"/>
              <w:right w:val="nil"/>
            </w:tcBorders>
            <w:shd w:val="clear" w:color="auto" w:fill="auto"/>
            <w:noWrap/>
            <w:vAlign w:val="bottom"/>
            <w:hideMark/>
          </w:tcPr>
          <w:p w14:paraId="45C2568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(efetivação da publicação) com agendamento da próxima sessão pública, para abertura de envelopes de habilitação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4B7F963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78B1EBB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6CB35A8A" w14:textId="77777777" w:rsidTr="00903A54">
        <w:trPr>
          <w:trHeight w:val="777"/>
        </w:trPr>
        <w:tc>
          <w:tcPr>
            <w:tcW w:w="7088" w:type="dxa"/>
            <w:tcBorders>
              <w:top w:val="nil"/>
              <w:left w:val="single" w:sz="8" w:space="0" w:color="auto"/>
              <w:bottom w:val="single" w:sz="4" w:space="0" w:color="auto"/>
              <w:right w:val="nil"/>
            </w:tcBorders>
            <w:shd w:val="clear" w:color="auto" w:fill="auto"/>
            <w:noWrap/>
            <w:vAlign w:val="bottom"/>
            <w:hideMark/>
          </w:tcPr>
          <w:p w14:paraId="7FF744F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Agendamento da sessão pública para abertura de envelopes de habilitação das 3 primeiras classificadas na fase 1 (propostas comerciais) , conforme Decreto Municipal</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4C1D0C6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117265A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DDFFCBD" w14:textId="77777777" w:rsidTr="00903A54">
        <w:trPr>
          <w:trHeight w:val="777"/>
        </w:trPr>
        <w:tc>
          <w:tcPr>
            <w:tcW w:w="7088" w:type="dxa"/>
            <w:tcBorders>
              <w:top w:val="nil"/>
              <w:left w:val="single" w:sz="8" w:space="0" w:color="auto"/>
              <w:bottom w:val="single" w:sz="4" w:space="0" w:color="auto"/>
              <w:right w:val="nil"/>
            </w:tcBorders>
            <w:shd w:val="clear" w:color="auto" w:fill="auto"/>
            <w:noWrap/>
            <w:vAlign w:val="bottom"/>
            <w:hideMark/>
          </w:tcPr>
          <w:p w14:paraId="37A53EE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Sessão pública (abertura de envelopes de habilitação das 3 primeiras classificadas na fase de proposta comercial = somente envelopes das 3 licitantes com menores preços)</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596B8EA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0E4D130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1A011AEA" w14:textId="77777777" w:rsidTr="00903A54">
        <w:trPr>
          <w:trHeight w:val="463"/>
        </w:trPr>
        <w:tc>
          <w:tcPr>
            <w:tcW w:w="7088" w:type="dxa"/>
            <w:tcBorders>
              <w:top w:val="nil"/>
              <w:left w:val="single" w:sz="8" w:space="0" w:color="auto"/>
              <w:bottom w:val="single" w:sz="4" w:space="0" w:color="auto"/>
              <w:right w:val="nil"/>
            </w:tcBorders>
            <w:shd w:val="clear" w:color="auto" w:fill="auto"/>
            <w:noWrap/>
            <w:vAlign w:val="bottom"/>
            <w:hideMark/>
          </w:tcPr>
          <w:p w14:paraId="54EFA88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CPL montar todos os volumes de processo com os documentos recebidos na sessão pública</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092193B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682CCEA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77EEF4A" w14:textId="77777777" w:rsidTr="00903A54">
        <w:trPr>
          <w:trHeight w:val="508"/>
        </w:trPr>
        <w:tc>
          <w:tcPr>
            <w:tcW w:w="7088" w:type="dxa"/>
            <w:tcBorders>
              <w:top w:val="nil"/>
              <w:left w:val="single" w:sz="8" w:space="0" w:color="auto"/>
              <w:bottom w:val="single" w:sz="4" w:space="0" w:color="auto"/>
              <w:right w:val="nil"/>
            </w:tcBorders>
            <w:shd w:val="clear" w:color="auto" w:fill="auto"/>
            <w:noWrap/>
            <w:vAlign w:val="bottom"/>
            <w:hideMark/>
          </w:tcPr>
          <w:p w14:paraId="37723D9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CPL verificar autenticidade de documentos/certidões emitidos pela internet</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34B2186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2F602BD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9F2F539" w14:textId="77777777" w:rsidTr="00903A54">
        <w:trPr>
          <w:trHeight w:val="335"/>
        </w:trPr>
        <w:tc>
          <w:tcPr>
            <w:tcW w:w="7088" w:type="dxa"/>
            <w:tcBorders>
              <w:top w:val="nil"/>
              <w:left w:val="single" w:sz="8" w:space="0" w:color="auto"/>
              <w:bottom w:val="single" w:sz="4" w:space="0" w:color="auto"/>
              <w:right w:val="nil"/>
            </w:tcBorders>
            <w:shd w:val="clear" w:color="auto" w:fill="auto"/>
            <w:noWrap/>
            <w:vAlign w:val="bottom"/>
            <w:hideMark/>
          </w:tcPr>
          <w:p w14:paraId="7BAE99F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CPL analisar os documentos de habilitação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745649E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2D5E691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9182EB0" w14:textId="77777777" w:rsidTr="00903A54">
        <w:trPr>
          <w:trHeight w:val="269"/>
        </w:trPr>
        <w:tc>
          <w:tcPr>
            <w:tcW w:w="7088" w:type="dxa"/>
            <w:tcBorders>
              <w:top w:val="nil"/>
              <w:left w:val="single" w:sz="8" w:space="0" w:color="auto"/>
              <w:bottom w:val="single" w:sz="4" w:space="0" w:color="auto"/>
              <w:right w:val="nil"/>
            </w:tcBorders>
            <w:shd w:val="clear" w:color="auto" w:fill="auto"/>
            <w:noWrap/>
            <w:vAlign w:val="bottom"/>
            <w:hideMark/>
          </w:tcPr>
          <w:p w14:paraId="18B638F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área técnica analisar documentos de habilitação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21B42A7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17CE86D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6CDCCCB" w14:textId="77777777" w:rsidTr="00903A54">
        <w:trPr>
          <w:trHeight w:val="557"/>
        </w:trPr>
        <w:tc>
          <w:tcPr>
            <w:tcW w:w="7088" w:type="dxa"/>
            <w:tcBorders>
              <w:top w:val="nil"/>
              <w:left w:val="single" w:sz="8" w:space="0" w:color="auto"/>
              <w:bottom w:val="single" w:sz="4" w:space="0" w:color="auto"/>
              <w:right w:val="nil"/>
            </w:tcBorders>
            <w:shd w:val="clear" w:color="auto" w:fill="auto"/>
            <w:noWrap/>
            <w:vAlign w:val="bottom"/>
            <w:hideMark/>
          </w:tcPr>
          <w:p w14:paraId="5FC3F97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Coordenadoria de Contabilidade analisar documentos de qualificação econômico financeira (balanço patrimonial, índices contábeis)</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7C45464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08A6170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4EA921EF" w14:textId="77777777" w:rsidTr="00903A54">
        <w:trPr>
          <w:trHeight w:val="267"/>
        </w:trPr>
        <w:tc>
          <w:tcPr>
            <w:tcW w:w="7088" w:type="dxa"/>
            <w:tcBorders>
              <w:top w:val="nil"/>
              <w:left w:val="single" w:sz="8" w:space="0" w:color="auto"/>
              <w:bottom w:val="single" w:sz="4" w:space="0" w:color="auto"/>
              <w:right w:val="nil"/>
            </w:tcBorders>
            <w:shd w:val="clear" w:color="auto" w:fill="auto"/>
            <w:noWrap/>
            <w:vAlign w:val="bottom"/>
            <w:hideMark/>
          </w:tcPr>
          <w:p w14:paraId="0036678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Reunião da CPL com emissão de Ata da reunião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422D9EF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6B37970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D47ACC3"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4987B18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da decisão (envio para o DOC)</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75B3655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7E444CE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0BD0B5DA"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61BB832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lastRenderedPageBreak/>
              <w:t>Publicação da decisão (efetiva publicação no DOC)</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71A2CEC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0DE4565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538D64E4"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60DD1DC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recurso administrativo</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1DCCFE6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5C480FA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654D750"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726455E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contrarrazões</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0E400E9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4A7C1C4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B2A7D2F"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4FD4C88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Análise da CPL  </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311E43F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7122B29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5C170CE" w14:textId="77777777" w:rsidTr="00903A54">
        <w:trPr>
          <w:trHeight w:val="255"/>
        </w:trPr>
        <w:tc>
          <w:tcPr>
            <w:tcW w:w="7088" w:type="dxa"/>
            <w:tcBorders>
              <w:top w:val="nil"/>
              <w:left w:val="single" w:sz="8" w:space="0" w:color="auto"/>
              <w:bottom w:val="single" w:sz="4" w:space="0" w:color="auto"/>
              <w:right w:val="nil"/>
            </w:tcBorders>
            <w:shd w:val="clear" w:color="auto" w:fill="auto"/>
            <w:noWrap/>
            <w:vAlign w:val="bottom"/>
            <w:hideMark/>
          </w:tcPr>
          <w:p w14:paraId="0811599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da Comissão/área técnica</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1CA7478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586F028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06F4279C" w14:textId="77777777" w:rsidTr="00903A54">
        <w:trPr>
          <w:trHeight w:val="255"/>
        </w:trPr>
        <w:tc>
          <w:tcPr>
            <w:tcW w:w="7088" w:type="dxa"/>
            <w:tcBorders>
              <w:top w:val="single" w:sz="4" w:space="0" w:color="auto"/>
              <w:left w:val="single" w:sz="8" w:space="0" w:color="auto"/>
              <w:bottom w:val="single" w:sz="4" w:space="0" w:color="auto"/>
              <w:right w:val="nil"/>
            </w:tcBorders>
            <w:shd w:val="clear" w:color="auto" w:fill="auto"/>
            <w:noWrap/>
            <w:vAlign w:val="bottom"/>
            <w:hideMark/>
          </w:tcPr>
          <w:p w14:paraId="59114E4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Análise da GJU </w:t>
            </w:r>
          </w:p>
        </w:tc>
        <w:tc>
          <w:tcPr>
            <w:tcW w:w="704"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7F5B40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8</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14:paraId="7808DC3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D9D61AA" w14:textId="77777777" w:rsidTr="00903A54">
        <w:trPr>
          <w:trHeight w:val="356"/>
        </w:trPr>
        <w:tc>
          <w:tcPr>
            <w:tcW w:w="7088" w:type="dxa"/>
            <w:tcBorders>
              <w:top w:val="nil"/>
              <w:left w:val="single" w:sz="8" w:space="0" w:color="auto"/>
              <w:bottom w:val="single" w:sz="4" w:space="0" w:color="auto"/>
              <w:right w:val="nil"/>
            </w:tcBorders>
            <w:shd w:val="clear" w:color="auto" w:fill="auto"/>
            <w:noWrap/>
            <w:vAlign w:val="bottom"/>
            <w:hideMark/>
          </w:tcPr>
          <w:p w14:paraId="5FA03D0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Emissão de despacho da CPL para a DAF</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2152EA1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04EB9AC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8E0EB6C" w14:textId="77777777" w:rsidTr="00903A54">
        <w:trPr>
          <w:trHeight w:val="417"/>
        </w:trPr>
        <w:tc>
          <w:tcPr>
            <w:tcW w:w="7088" w:type="dxa"/>
            <w:tcBorders>
              <w:top w:val="nil"/>
              <w:left w:val="single" w:sz="8" w:space="0" w:color="auto"/>
              <w:bottom w:val="single" w:sz="4" w:space="0" w:color="auto"/>
              <w:right w:val="nil"/>
            </w:tcBorders>
            <w:shd w:val="clear" w:color="auto" w:fill="auto"/>
            <w:noWrap/>
            <w:vAlign w:val="bottom"/>
            <w:hideMark/>
          </w:tcPr>
          <w:p w14:paraId="79B8986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Decisão DAF sobre recurso e, em  não havendo necessidade de outras sessões públicas, a DAF adjudica e homologa o certame.</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39BB01C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56410EC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75E06C6" w14:textId="77777777" w:rsidTr="00903A54">
        <w:trPr>
          <w:trHeight w:val="367"/>
        </w:trPr>
        <w:tc>
          <w:tcPr>
            <w:tcW w:w="7088" w:type="dxa"/>
            <w:tcBorders>
              <w:top w:val="nil"/>
              <w:left w:val="single" w:sz="8" w:space="0" w:color="auto"/>
              <w:bottom w:val="single" w:sz="4" w:space="0" w:color="auto"/>
              <w:right w:val="nil"/>
            </w:tcBorders>
            <w:shd w:val="clear" w:color="auto" w:fill="auto"/>
            <w:noWrap/>
            <w:vAlign w:val="bottom"/>
            <w:hideMark/>
          </w:tcPr>
          <w:p w14:paraId="07B43CC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do resultado do recurso (envio ao DOC)</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288BFD5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1D8235F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42F62669" w14:textId="77777777" w:rsidTr="00903A54">
        <w:trPr>
          <w:trHeight w:val="273"/>
        </w:trPr>
        <w:tc>
          <w:tcPr>
            <w:tcW w:w="7088" w:type="dxa"/>
            <w:tcBorders>
              <w:top w:val="nil"/>
              <w:left w:val="single" w:sz="8" w:space="0" w:color="auto"/>
              <w:bottom w:val="single" w:sz="4" w:space="0" w:color="auto"/>
              <w:right w:val="nil"/>
            </w:tcBorders>
            <w:shd w:val="clear" w:color="auto" w:fill="auto"/>
            <w:noWrap/>
            <w:vAlign w:val="bottom"/>
            <w:hideMark/>
          </w:tcPr>
          <w:p w14:paraId="5D36A7E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Publicação (efetivação da publicação) </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14D532A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5205C8D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7CB9FDB6" w14:textId="77777777" w:rsidTr="00903A54">
        <w:trPr>
          <w:trHeight w:val="1836"/>
        </w:trPr>
        <w:tc>
          <w:tcPr>
            <w:tcW w:w="7088" w:type="dxa"/>
            <w:tcBorders>
              <w:top w:val="nil"/>
              <w:left w:val="single" w:sz="8" w:space="0" w:color="auto"/>
              <w:bottom w:val="single" w:sz="4" w:space="0" w:color="auto"/>
              <w:right w:val="nil"/>
            </w:tcBorders>
            <w:shd w:val="clear" w:color="auto" w:fill="auto"/>
            <w:noWrap/>
            <w:vAlign w:val="bottom"/>
            <w:hideMark/>
          </w:tcPr>
          <w:p w14:paraId="782C693A" w14:textId="77777777" w:rsidR="00903A54" w:rsidRPr="00BC520B" w:rsidRDefault="00903A54" w:rsidP="00BC520B">
            <w:pPr>
              <w:jc w:val="both"/>
              <w:rPr>
                <w:rFonts w:ascii="Verdana" w:hAnsi="Verdana" w:cs="Arial"/>
                <w:b/>
                <w:spacing w:val="4"/>
                <w:sz w:val="20"/>
                <w:szCs w:val="20"/>
              </w:rPr>
            </w:pPr>
            <w:r w:rsidRPr="00BC520B">
              <w:rPr>
                <w:rFonts w:ascii="Verdana" w:hAnsi="Verdana" w:cs="Arial"/>
                <w:b/>
                <w:spacing w:val="4"/>
                <w:sz w:val="20"/>
                <w:szCs w:val="20"/>
              </w:rPr>
              <w:t>OBSERVAÇÃO: caso ocorra inabilitação de licitante, deverá ser abertura outra sessão pública para abertura de tantos quantos envelopes de habilitação, quantas forem as inabilitações, ou seja, se houverem, por exemplo, 12 licitantes, abre-se na segunda sessão pública, os envelopes da 3 primeiras classificadas; se alguma delas for inabilitada, agenda-se outra sessão para abrir mais um envelope; se esta também for inabilitada, abre-se outra sessão, até encerrarem as aberturas de envelopes, mantendo-se 3 licitantes habilitadas.</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5ACDC32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w:t>
            </w:r>
          </w:p>
        </w:tc>
        <w:tc>
          <w:tcPr>
            <w:tcW w:w="1220" w:type="dxa"/>
            <w:tcBorders>
              <w:top w:val="nil"/>
              <w:left w:val="nil"/>
              <w:bottom w:val="single" w:sz="4" w:space="0" w:color="auto"/>
              <w:right w:val="single" w:sz="8" w:space="0" w:color="auto"/>
            </w:tcBorders>
            <w:shd w:val="clear" w:color="auto" w:fill="auto"/>
            <w:noWrap/>
            <w:vAlign w:val="bottom"/>
            <w:hideMark/>
          </w:tcPr>
          <w:p w14:paraId="22C50E1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w:t>
            </w:r>
          </w:p>
        </w:tc>
      </w:tr>
      <w:tr w:rsidR="00903A54" w:rsidRPr="00BC520B" w14:paraId="36FED796" w14:textId="77777777" w:rsidTr="00903A54">
        <w:trPr>
          <w:trHeight w:val="270"/>
        </w:trPr>
        <w:tc>
          <w:tcPr>
            <w:tcW w:w="7088" w:type="dxa"/>
            <w:tcBorders>
              <w:top w:val="single" w:sz="8" w:space="0" w:color="auto"/>
              <w:left w:val="single" w:sz="8" w:space="0" w:color="auto"/>
              <w:bottom w:val="single" w:sz="8" w:space="0" w:color="auto"/>
              <w:right w:val="nil"/>
            </w:tcBorders>
            <w:shd w:val="clear" w:color="auto" w:fill="auto"/>
            <w:noWrap/>
            <w:vAlign w:val="bottom"/>
            <w:hideMark/>
          </w:tcPr>
          <w:p w14:paraId="06473744" w14:textId="0B1B78CE" w:rsidR="00903A54" w:rsidRPr="00BC520B" w:rsidRDefault="00903A54" w:rsidP="00BC520B">
            <w:pPr>
              <w:jc w:val="both"/>
              <w:rPr>
                <w:rFonts w:ascii="Verdana" w:hAnsi="Verdana" w:cs="Arial"/>
                <w:spacing w:val="4"/>
                <w:sz w:val="20"/>
                <w:szCs w:val="20"/>
              </w:rPr>
            </w:pPr>
            <w:r w:rsidRPr="00BC520B">
              <w:rPr>
                <w:rFonts w:ascii="Verdana" w:hAnsi="Verdana" w:cs="Arial"/>
                <w:bCs/>
                <w:spacing w:val="4"/>
                <w:sz w:val="20"/>
                <w:szCs w:val="20"/>
              </w:rPr>
              <w:t>Prazo total sem impugnação, recurso e contrarrazões</w:t>
            </w:r>
          </w:p>
        </w:tc>
        <w:tc>
          <w:tcPr>
            <w:tcW w:w="7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751FE0D3" w14:textId="7B0CA1DC" w:rsidR="00903A54" w:rsidRPr="00BC520B" w:rsidRDefault="00903A54" w:rsidP="00BC520B">
            <w:pPr>
              <w:jc w:val="both"/>
              <w:rPr>
                <w:rFonts w:ascii="Verdana" w:hAnsi="Verdana" w:cs="Arial"/>
                <w:spacing w:val="4"/>
                <w:sz w:val="20"/>
                <w:szCs w:val="20"/>
              </w:rPr>
            </w:pPr>
            <w:r w:rsidRPr="00BC520B">
              <w:rPr>
                <w:rFonts w:ascii="Verdana" w:hAnsi="Verdana" w:cs="Arial"/>
                <w:bCs/>
                <w:spacing w:val="4"/>
                <w:sz w:val="20"/>
                <w:szCs w:val="20"/>
              </w:rPr>
              <w:t>154</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6300F689" w14:textId="5A42967B" w:rsidR="00903A54" w:rsidRPr="00BC520B" w:rsidRDefault="00903A54" w:rsidP="00BC520B">
            <w:pPr>
              <w:jc w:val="both"/>
              <w:rPr>
                <w:rFonts w:ascii="Verdana" w:hAnsi="Verdana" w:cs="Arial"/>
                <w:spacing w:val="4"/>
                <w:sz w:val="20"/>
                <w:szCs w:val="20"/>
              </w:rPr>
            </w:pPr>
            <w:r w:rsidRPr="00BC520B">
              <w:rPr>
                <w:rFonts w:ascii="Verdana" w:hAnsi="Verdana" w:cs="Arial"/>
                <w:bCs/>
                <w:spacing w:val="4"/>
                <w:sz w:val="20"/>
                <w:szCs w:val="20"/>
              </w:rPr>
              <w:t>dias úteis</w:t>
            </w:r>
          </w:p>
        </w:tc>
      </w:tr>
      <w:tr w:rsidR="00903A54" w:rsidRPr="00BC520B" w14:paraId="2FF3B723" w14:textId="77777777" w:rsidTr="00903A54">
        <w:trPr>
          <w:trHeight w:val="405"/>
        </w:trPr>
        <w:tc>
          <w:tcPr>
            <w:tcW w:w="7088" w:type="dxa"/>
            <w:tcBorders>
              <w:top w:val="nil"/>
              <w:left w:val="single" w:sz="8" w:space="0" w:color="auto"/>
              <w:bottom w:val="single" w:sz="4" w:space="0" w:color="auto"/>
              <w:right w:val="nil"/>
            </w:tcBorders>
            <w:shd w:val="clear" w:color="auto" w:fill="auto"/>
            <w:noWrap/>
            <w:vAlign w:val="bottom"/>
            <w:hideMark/>
          </w:tcPr>
          <w:p w14:paraId="69A16BF5" w14:textId="0BA3EF50" w:rsidR="00903A54" w:rsidRPr="00BC520B" w:rsidRDefault="00903A54" w:rsidP="00BC520B">
            <w:pPr>
              <w:jc w:val="both"/>
              <w:rPr>
                <w:rFonts w:ascii="Verdana" w:hAnsi="Verdana" w:cs="Arial"/>
                <w:bCs/>
                <w:spacing w:val="4"/>
                <w:sz w:val="20"/>
                <w:szCs w:val="20"/>
              </w:rPr>
            </w:pPr>
            <w:r w:rsidRPr="00BC520B">
              <w:rPr>
                <w:rFonts w:ascii="Verdana" w:hAnsi="Verdana" w:cs="Arial"/>
                <w:bCs/>
                <w:spacing w:val="4"/>
                <w:sz w:val="20"/>
                <w:szCs w:val="20"/>
              </w:rPr>
              <w:t>Prazo total considerando impugnação e recurso (apenas uma vez durante toda a licitação; este prazo não contempla desclassificações/inabilitações, pois não há como prever cada caso; também não contempla correções de caderno técnico, repetição de pesquisa de mercado; envio para outras áreas tanto na fase interna quanto na fase externa, como por exemplo, análise de planilhas de preços por parte da GRH, em licitações que envolvam mão de obra (nesse caso, o prazo para análise da GRH deverá ser de 4 dias úteis), condição obrigatória nesses casos; também não contempla casos excepcionais em que se exige balanço patrimonial, o qual deve ser analisado pela Coord. De Contabilidade, nesse caso, 1 dia útil).</w:t>
            </w:r>
          </w:p>
        </w:tc>
        <w:tc>
          <w:tcPr>
            <w:tcW w:w="704" w:type="dxa"/>
            <w:tcBorders>
              <w:top w:val="nil"/>
              <w:left w:val="single" w:sz="8" w:space="0" w:color="auto"/>
              <w:bottom w:val="single" w:sz="4" w:space="0" w:color="auto"/>
              <w:right w:val="single" w:sz="4" w:space="0" w:color="auto"/>
            </w:tcBorders>
            <w:shd w:val="clear" w:color="auto" w:fill="auto"/>
            <w:noWrap/>
            <w:vAlign w:val="bottom"/>
            <w:hideMark/>
          </w:tcPr>
          <w:p w14:paraId="70B7875E" w14:textId="183B0421" w:rsidR="00903A54" w:rsidRPr="00BC520B" w:rsidRDefault="00903A54" w:rsidP="00BC520B">
            <w:pPr>
              <w:jc w:val="both"/>
              <w:rPr>
                <w:rFonts w:ascii="Verdana" w:hAnsi="Verdana" w:cs="Arial"/>
                <w:bCs/>
                <w:spacing w:val="4"/>
                <w:sz w:val="20"/>
                <w:szCs w:val="20"/>
              </w:rPr>
            </w:pPr>
            <w:r w:rsidRPr="00BC520B">
              <w:rPr>
                <w:rFonts w:ascii="Verdana" w:hAnsi="Verdana" w:cs="Arial"/>
                <w:bCs/>
                <w:spacing w:val="4"/>
                <w:sz w:val="20"/>
                <w:szCs w:val="20"/>
              </w:rPr>
              <w:t>258</w:t>
            </w:r>
          </w:p>
        </w:tc>
        <w:tc>
          <w:tcPr>
            <w:tcW w:w="1220" w:type="dxa"/>
            <w:tcBorders>
              <w:top w:val="nil"/>
              <w:left w:val="nil"/>
              <w:bottom w:val="single" w:sz="4" w:space="0" w:color="auto"/>
              <w:right w:val="single" w:sz="8" w:space="0" w:color="auto"/>
            </w:tcBorders>
            <w:shd w:val="clear" w:color="auto" w:fill="auto"/>
            <w:noWrap/>
            <w:vAlign w:val="bottom"/>
            <w:hideMark/>
          </w:tcPr>
          <w:p w14:paraId="4BD11A88" w14:textId="239D586A" w:rsidR="00903A54" w:rsidRPr="00BC520B" w:rsidRDefault="00903A54"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903A54" w:rsidRPr="00BC520B" w14:paraId="6B4824D6" w14:textId="77777777" w:rsidTr="00903A54">
        <w:trPr>
          <w:trHeight w:val="546"/>
        </w:trPr>
        <w:tc>
          <w:tcPr>
            <w:tcW w:w="7088" w:type="dxa"/>
            <w:tcBorders>
              <w:top w:val="single" w:sz="8" w:space="0" w:color="auto"/>
              <w:left w:val="single" w:sz="8" w:space="0" w:color="auto"/>
              <w:bottom w:val="single" w:sz="8" w:space="0" w:color="auto"/>
              <w:right w:val="nil"/>
            </w:tcBorders>
            <w:shd w:val="clear" w:color="auto" w:fill="auto"/>
            <w:noWrap/>
            <w:vAlign w:val="bottom"/>
            <w:hideMark/>
          </w:tcPr>
          <w:p w14:paraId="33C58A7D" w14:textId="7BB62865" w:rsidR="00903A54" w:rsidRPr="00BC520B" w:rsidRDefault="00903A54" w:rsidP="00BC520B">
            <w:pPr>
              <w:jc w:val="both"/>
              <w:rPr>
                <w:rFonts w:ascii="Verdana" w:hAnsi="Verdana" w:cs="Arial"/>
                <w:bCs/>
                <w:spacing w:val="4"/>
                <w:sz w:val="20"/>
                <w:szCs w:val="20"/>
              </w:rPr>
            </w:pPr>
            <w:r w:rsidRPr="00BC520B">
              <w:rPr>
                <w:rFonts w:ascii="Verdana" w:hAnsi="Verdana" w:cs="Arial"/>
                <w:bCs/>
                <w:spacing w:val="4"/>
                <w:sz w:val="20"/>
                <w:szCs w:val="20"/>
              </w:rPr>
              <w:t>Prazo total, com as mesmas observações acima, porém sem impugnação</w:t>
            </w:r>
          </w:p>
        </w:tc>
        <w:tc>
          <w:tcPr>
            <w:tcW w:w="704"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C5EAFE8" w14:textId="17E3FACD" w:rsidR="00903A54" w:rsidRPr="00BC520B" w:rsidRDefault="00903A54" w:rsidP="00BC520B">
            <w:pPr>
              <w:jc w:val="both"/>
              <w:rPr>
                <w:rFonts w:ascii="Verdana" w:hAnsi="Verdana" w:cs="Arial"/>
                <w:bCs/>
                <w:spacing w:val="4"/>
                <w:sz w:val="20"/>
                <w:szCs w:val="20"/>
              </w:rPr>
            </w:pPr>
            <w:r w:rsidRPr="00BC520B">
              <w:rPr>
                <w:rFonts w:ascii="Verdana" w:hAnsi="Verdana" w:cs="Arial"/>
                <w:bCs/>
                <w:spacing w:val="4"/>
                <w:sz w:val="20"/>
                <w:szCs w:val="20"/>
              </w:rPr>
              <w:t>245</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178F3099" w14:textId="02A40DE0" w:rsidR="00903A54" w:rsidRPr="00BC520B" w:rsidRDefault="00903A54"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903A54" w:rsidRPr="00BC520B" w14:paraId="78D23223" w14:textId="77777777" w:rsidTr="00903A54">
        <w:trPr>
          <w:trHeight w:val="540"/>
        </w:trPr>
        <w:tc>
          <w:tcPr>
            <w:tcW w:w="7088" w:type="dxa"/>
            <w:tcBorders>
              <w:top w:val="nil"/>
              <w:left w:val="single" w:sz="8" w:space="0" w:color="auto"/>
              <w:bottom w:val="single" w:sz="8" w:space="0" w:color="auto"/>
              <w:right w:val="nil"/>
            </w:tcBorders>
            <w:shd w:val="clear" w:color="auto" w:fill="auto"/>
            <w:noWrap/>
            <w:vAlign w:val="bottom"/>
            <w:hideMark/>
          </w:tcPr>
          <w:p w14:paraId="49BA1BFB" w14:textId="3EC8AB5C" w:rsidR="00903A54" w:rsidRPr="00BC520B" w:rsidRDefault="00903A54" w:rsidP="00BC520B">
            <w:pPr>
              <w:jc w:val="both"/>
              <w:rPr>
                <w:rFonts w:ascii="Verdana" w:hAnsi="Verdana" w:cs="Arial"/>
                <w:bCs/>
                <w:spacing w:val="4"/>
                <w:sz w:val="20"/>
                <w:szCs w:val="20"/>
              </w:rPr>
            </w:pPr>
            <w:r w:rsidRPr="00BC520B">
              <w:rPr>
                <w:rFonts w:ascii="Verdana" w:hAnsi="Verdana" w:cs="Arial"/>
                <w:bCs/>
                <w:spacing w:val="4"/>
                <w:sz w:val="20"/>
                <w:szCs w:val="20"/>
              </w:rPr>
              <w:t>Prazo total, com as mesmas observações acima, porém sem recurso e contrarrazões</w:t>
            </w:r>
          </w:p>
        </w:tc>
        <w:tc>
          <w:tcPr>
            <w:tcW w:w="704" w:type="dxa"/>
            <w:tcBorders>
              <w:top w:val="nil"/>
              <w:left w:val="single" w:sz="8" w:space="0" w:color="auto"/>
              <w:bottom w:val="single" w:sz="8" w:space="0" w:color="auto"/>
              <w:right w:val="single" w:sz="4" w:space="0" w:color="auto"/>
            </w:tcBorders>
            <w:shd w:val="clear" w:color="auto" w:fill="auto"/>
            <w:noWrap/>
            <w:vAlign w:val="bottom"/>
            <w:hideMark/>
          </w:tcPr>
          <w:p w14:paraId="03D037F1" w14:textId="6C4532B8" w:rsidR="00903A54" w:rsidRPr="00BC520B" w:rsidRDefault="00903A54" w:rsidP="00BC520B">
            <w:pPr>
              <w:jc w:val="both"/>
              <w:rPr>
                <w:rFonts w:ascii="Verdana" w:hAnsi="Verdana" w:cs="Arial"/>
                <w:bCs/>
                <w:spacing w:val="4"/>
                <w:sz w:val="20"/>
                <w:szCs w:val="20"/>
              </w:rPr>
            </w:pPr>
            <w:r w:rsidRPr="00BC520B">
              <w:rPr>
                <w:rFonts w:ascii="Verdana" w:hAnsi="Verdana" w:cs="Arial"/>
                <w:bCs/>
                <w:spacing w:val="4"/>
                <w:sz w:val="20"/>
                <w:szCs w:val="20"/>
              </w:rPr>
              <w:t>168</w:t>
            </w:r>
          </w:p>
        </w:tc>
        <w:tc>
          <w:tcPr>
            <w:tcW w:w="1220" w:type="dxa"/>
            <w:tcBorders>
              <w:top w:val="nil"/>
              <w:left w:val="nil"/>
              <w:bottom w:val="single" w:sz="8" w:space="0" w:color="auto"/>
              <w:right w:val="single" w:sz="8" w:space="0" w:color="auto"/>
            </w:tcBorders>
            <w:shd w:val="clear" w:color="auto" w:fill="auto"/>
            <w:noWrap/>
            <w:vAlign w:val="bottom"/>
            <w:hideMark/>
          </w:tcPr>
          <w:p w14:paraId="65FEBE2A" w14:textId="63EAD1F8" w:rsidR="00903A54" w:rsidRPr="00BC520B" w:rsidRDefault="00903A54"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903A54" w:rsidRPr="00BC520B" w14:paraId="09EFA1F2" w14:textId="77777777" w:rsidTr="00903A54">
        <w:trPr>
          <w:trHeight w:val="912"/>
        </w:trPr>
        <w:tc>
          <w:tcPr>
            <w:tcW w:w="7088"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32DA6399" w14:textId="289565B2" w:rsidR="00903A54" w:rsidRPr="00BC520B" w:rsidRDefault="00903A54" w:rsidP="00BC520B">
            <w:pPr>
              <w:jc w:val="both"/>
              <w:rPr>
                <w:rFonts w:ascii="Verdana" w:hAnsi="Verdana" w:cs="Arial"/>
                <w:b/>
                <w:bCs/>
                <w:spacing w:val="4"/>
                <w:sz w:val="20"/>
                <w:szCs w:val="20"/>
              </w:rPr>
            </w:pPr>
            <w:r w:rsidRPr="00BC520B">
              <w:rPr>
                <w:rFonts w:ascii="Verdana" w:hAnsi="Verdana" w:cs="Arial"/>
                <w:spacing w:val="4"/>
                <w:sz w:val="20"/>
                <w:szCs w:val="20"/>
              </w:rPr>
              <w:t xml:space="preserve">Obs.: se a licitação for oriunda de verba federal (por exemplo, MTUR, PAC), deve-se acrescentar 2 dias úteis para cada prazo de envio de publicação, pois deve-se também publicar em Diário Oficial da União, que demanda um prazo de 2 a 3 úteis entre o envio do arquivo e a efetiva publicação. Portanto, em se tratando de no mínimo (agendamento, resultado da primeira sessão, agendamento da 2a. Sessão, resultado da classificação; agendamento da 3a. sessão, resultado da habilitação), contando ainda com eventuais recursos ou impugnações (que aumentaria mais publicações no mínimo), contando 3 dias para efetivação de cada, resulta, no total, no mínimo mais 12 dias úteis ao prazo total. </w:t>
            </w:r>
          </w:p>
        </w:tc>
        <w:tc>
          <w:tcPr>
            <w:tcW w:w="704" w:type="dxa"/>
            <w:tcBorders>
              <w:top w:val="single" w:sz="4" w:space="0" w:color="auto"/>
              <w:left w:val="nil"/>
              <w:bottom w:val="single" w:sz="8" w:space="0" w:color="auto"/>
              <w:right w:val="single" w:sz="4" w:space="0" w:color="auto"/>
            </w:tcBorders>
            <w:shd w:val="clear" w:color="auto" w:fill="auto"/>
            <w:noWrap/>
            <w:vAlign w:val="bottom"/>
            <w:hideMark/>
          </w:tcPr>
          <w:p w14:paraId="7F2BBA39" w14:textId="5685AC57" w:rsidR="00903A54" w:rsidRPr="00BC520B" w:rsidRDefault="00903A54" w:rsidP="00BC520B">
            <w:pPr>
              <w:jc w:val="both"/>
              <w:rPr>
                <w:rFonts w:ascii="Verdana" w:hAnsi="Verdana" w:cs="Arial"/>
                <w:b/>
                <w:bCs/>
                <w:spacing w:val="4"/>
                <w:sz w:val="20"/>
                <w:szCs w:val="20"/>
              </w:rPr>
            </w:pPr>
            <w:r w:rsidRPr="00BC520B">
              <w:rPr>
                <w:rFonts w:ascii="Verdana" w:hAnsi="Verdana" w:cs="Arial"/>
                <w:spacing w:val="4"/>
                <w:sz w:val="20"/>
                <w:szCs w:val="20"/>
              </w:rPr>
              <w:t>12</w:t>
            </w:r>
          </w:p>
        </w:tc>
        <w:tc>
          <w:tcPr>
            <w:tcW w:w="1220" w:type="dxa"/>
            <w:tcBorders>
              <w:top w:val="single" w:sz="4" w:space="0" w:color="auto"/>
              <w:left w:val="nil"/>
              <w:bottom w:val="single" w:sz="8" w:space="0" w:color="auto"/>
              <w:right w:val="single" w:sz="8" w:space="0" w:color="auto"/>
            </w:tcBorders>
            <w:shd w:val="clear" w:color="auto" w:fill="auto"/>
            <w:noWrap/>
            <w:vAlign w:val="bottom"/>
            <w:hideMark/>
          </w:tcPr>
          <w:p w14:paraId="4B940E26" w14:textId="41496601" w:rsidR="00903A54" w:rsidRPr="00BC520B" w:rsidRDefault="00903A54" w:rsidP="00BC520B">
            <w:pPr>
              <w:jc w:val="both"/>
              <w:rPr>
                <w:rFonts w:ascii="Verdana" w:hAnsi="Verdana" w:cs="Arial"/>
                <w:b/>
                <w:bCs/>
                <w:spacing w:val="4"/>
                <w:sz w:val="20"/>
                <w:szCs w:val="20"/>
              </w:rPr>
            </w:pPr>
            <w:r w:rsidRPr="00BC520B">
              <w:rPr>
                <w:rFonts w:ascii="Verdana" w:hAnsi="Verdana" w:cs="Arial"/>
                <w:spacing w:val="4"/>
                <w:sz w:val="20"/>
                <w:szCs w:val="20"/>
              </w:rPr>
              <w:t>acréscimo de dias úteis ao prazo total, se a licitação precisar ser publicada em D.O.U.</w:t>
            </w:r>
          </w:p>
        </w:tc>
      </w:tr>
      <w:tr w:rsidR="00903A54" w:rsidRPr="00BC520B" w14:paraId="40A406E2" w14:textId="77777777" w:rsidTr="00903A54">
        <w:trPr>
          <w:trHeight w:val="638"/>
        </w:trPr>
        <w:tc>
          <w:tcPr>
            <w:tcW w:w="7088" w:type="dxa"/>
            <w:tcBorders>
              <w:top w:val="nil"/>
              <w:left w:val="single" w:sz="8" w:space="0" w:color="auto"/>
              <w:bottom w:val="single" w:sz="8" w:space="0" w:color="auto"/>
              <w:right w:val="nil"/>
            </w:tcBorders>
            <w:shd w:val="clear" w:color="auto" w:fill="auto"/>
            <w:noWrap/>
            <w:vAlign w:val="bottom"/>
            <w:hideMark/>
          </w:tcPr>
          <w:p w14:paraId="49248819" w14:textId="69D69165"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lastRenderedPageBreak/>
              <w:t>Em casos específicos citados no item 4.5.12 da NG GCO 02, acréscimo de dias úteis</w:t>
            </w:r>
          </w:p>
        </w:tc>
        <w:tc>
          <w:tcPr>
            <w:tcW w:w="704" w:type="dxa"/>
            <w:tcBorders>
              <w:top w:val="nil"/>
              <w:left w:val="single" w:sz="8" w:space="0" w:color="auto"/>
              <w:bottom w:val="single" w:sz="8" w:space="0" w:color="auto"/>
              <w:right w:val="single" w:sz="8" w:space="0" w:color="auto"/>
            </w:tcBorders>
            <w:shd w:val="clear" w:color="auto" w:fill="auto"/>
            <w:noWrap/>
            <w:vAlign w:val="bottom"/>
            <w:hideMark/>
          </w:tcPr>
          <w:p w14:paraId="1985EFFD" w14:textId="5317F471"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8</w:t>
            </w:r>
          </w:p>
        </w:tc>
        <w:tc>
          <w:tcPr>
            <w:tcW w:w="1220" w:type="dxa"/>
            <w:tcBorders>
              <w:top w:val="nil"/>
              <w:left w:val="nil"/>
              <w:bottom w:val="single" w:sz="8" w:space="0" w:color="auto"/>
              <w:right w:val="single" w:sz="8" w:space="0" w:color="auto"/>
            </w:tcBorders>
            <w:shd w:val="clear" w:color="auto" w:fill="auto"/>
            <w:vAlign w:val="bottom"/>
            <w:hideMark/>
          </w:tcPr>
          <w:p w14:paraId="42548CA2" w14:textId="5886A54D"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úteis</w:t>
            </w:r>
          </w:p>
        </w:tc>
      </w:tr>
    </w:tbl>
    <w:p w14:paraId="18E03CBD" w14:textId="5FB56F06" w:rsidR="00AC243A" w:rsidRDefault="00AC243A" w:rsidP="00BC520B">
      <w:pPr>
        <w:spacing w:beforeLines="240" w:before="576" w:afterLines="240" w:after="576"/>
        <w:contextualSpacing/>
        <w:jc w:val="both"/>
        <w:rPr>
          <w:rFonts w:ascii="Verdana" w:hAnsi="Verdana"/>
          <w:b/>
          <w:spacing w:val="4"/>
          <w:sz w:val="20"/>
          <w:szCs w:val="20"/>
        </w:rPr>
      </w:pPr>
    </w:p>
    <w:p w14:paraId="0AB6C968" w14:textId="26F0CB17" w:rsidR="00AC243A" w:rsidRPr="00BC520B" w:rsidRDefault="00AC243A" w:rsidP="00BC520B">
      <w:pPr>
        <w:spacing w:beforeLines="240" w:before="576" w:afterLines="240" w:after="576"/>
        <w:contextualSpacing/>
        <w:jc w:val="both"/>
        <w:rPr>
          <w:rFonts w:ascii="Verdana" w:hAnsi="Verdana"/>
          <w:b/>
          <w:spacing w:val="4"/>
          <w:sz w:val="20"/>
          <w:szCs w:val="20"/>
        </w:rPr>
      </w:pPr>
    </w:p>
    <w:p w14:paraId="5690044A" w14:textId="4712A2ED" w:rsidR="00903A54" w:rsidRPr="00BC520B" w:rsidRDefault="00903A54" w:rsidP="00BC520B">
      <w:pPr>
        <w:spacing w:beforeLines="240" w:before="576" w:afterLines="240" w:after="576"/>
        <w:contextualSpacing/>
        <w:jc w:val="both"/>
        <w:rPr>
          <w:rFonts w:ascii="Verdana" w:hAnsi="Verdana"/>
          <w:b/>
          <w:spacing w:val="4"/>
          <w:sz w:val="20"/>
          <w:szCs w:val="20"/>
        </w:rPr>
      </w:pPr>
    </w:p>
    <w:p w14:paraId="310134F1" w14:textId="217FD903" w:rsidR="00903A54" w:rsidRPr="00BC520B" w:rsidRDefault="00903A54" w:rsidP="00BC520B">
      <w:pPr>
        <w:spacing w:beforeLines="240" w:before="576" w:afterLines="240" w:after="576"/>
        <w:contextualSpacing/>
        <w:jc w:val="both"/>
        <w:rPr>
          <w:rFonts w:ascii="Verdana" w:hAnsi="Verdana"/>
          <w:b/>
          <w:spacing w:val="4"/>
          <w:sz w:val="20"/>
          <w:szCs w:val="20"/>
        </w:rPr>
      </w:pPr>
      <w:r w:rsidRPr="00BC520B">
        <w:rPr>
          <w:rFonts w:ascii="Verdana" w:hAnsi="Verdana"/>
          <w:b/>
          <w:spacing w:val="4"/>
          <w:sz w:val="20"/>
          <w:szCs w:val="20"/>
        </w:rPr>
        <w:t>ANEXO V – Prazo Licitações – Concorrência</w:t>
      </w:r>
    </w:p>
    <w:p w14:paraId="40B5175D" w14:textId="77777777" w:rsidR="008E1A3B" w:rsidRPr="00BC520B" w:rsidRDefault="008E1A3B" w:rsidP="00BC520B">
      <w:pPr>
        <w:spacing w:beforeLines="240" w:before="576" w:afterLines="240" w:after="576"/>
        <w:contextualSpacing/>
        <w:jc w:val="both"/>
        <w:rPr>
          <w:rFonts w:ascii="Verdana" w:hAnsi="Verdana"/>
          <w:b/>
          <w:spacing w:val="4"/>
          <w:sz w:val="20"/>
          <w:szCs w:val="20"/>
        </w:rPr>
      </w:pPr>
    </w:p>
    <w:tbl>
      <w:tblPr>
        <w:tblW w:w="9134" w:type="dxa"/>
        <w:tblInd w:w="108" w:type="dxa"/>
        <w:tblLook w:val="04A0" w:firstRow="1" w:lastRow="0" w:firstColumn="1" w:lastColumn="0" w:noHBand="0" w:noVBand="1"/>
      </w:tblPr>
      <w:tblGrid>
        <w:gridCol w:w="7230"/>
        <w:gridCol w:w="684"/>
        <w:gridCol w:w="1260"/>
      </w:tblGrid>
      <w:tr w:rsidR="00903A54" w:rsidRPr="00BC520B" w14:paraId="244F6D79" w14:textId="77777777" w:rsidTr="00903A54">
        <w:trPr>
          <w:trHeight w:val="255"/>
        </w:trPr>
        <w:tc>
          <w:tcPr>
            <w:tcW w:w="7230"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580714E7" w14:textId="77777777" w:rsidR="00903A54" w:rsidRPr="00BC520B" w:rsidRDefault="00903A54" w:rsidP="00BC520B">
            <w:pPr>
              <w:jc w:val="both"/>
              <w:rPr>
                <w:rFonts w:ascii="Verdana" w:hAnsi="Verdana" w:cs="Arial"/>
                <w:spacing w:val="4"/>
                <w:sz w:val="20"/>
                <w:szCs w:val="20"/>
              </w:rPr>
            </w:pPr>
            <w:bookmarkStart w:id="5" w:name="RANGE!A1:C65"/>
            <w:r w:rsidRPr="00BC520B">
              <w:rPr>
                <w:rFonts w:ascii="Verdana" w:hAnsi="Verdana" w:cs="Arial"/>
                <w:spacing w:val="4"/>
                <w:sz w:val="20"/>
                <w:szCs w:val="20"/>
              </w:rPr>
              <w:t>Entrada da SC/S e pré análise da GCO / autuação de processo</w:t>
            </w:r>
            <w:bookmarkEnd w:id="5"/>
          </w:p>
        </w:tc>
        <w:tc>
          <w:tcPr>
            <w:tcW w:w="684" w:type="dxa"/>
            <w:tcBorders>
              <w:top w:val="single" w:sz="8" w:space="0" w:color="auto"/>
              <w:left w:val="nil"/>
              <w:bottom w:val="single" w:sz="4" w:space="0" w:color="auto"/>
              <w:right w:val="single" w:sz="4" w:space="0" w:color="auto"/>
            </w:tcBorders>
            <w:shd w:val="clear" w:color="auto" w:fill="auto"/>
            <w:vAlign w:val="bottom"/>
            <w:hideMark/>
          </w:tcPr>
          <w:p w14:paraId="22B9D0D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single" w:sz="8" w:space="0" w:color="auto"/>
              <w:left w:val="nil"/>
              <w:bottom w:val="single" w:sz="4" w:space="0" w:color="auto"/>
              <w:right w:val="single" w:sz="8" w:space="0" w:color="auto"/>
            </w:tcBorders>
            <w:shd w:val="clear" w:color="auto" w:fill="auto"/>
            <w:vAlign w:val="bottom"/>
            <w:hideMark/>
          </w:tcPr>
          <w:p w14:paraId="4D8C8EC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614E998"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16277F5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Pesquisa de Mercado/ mapeamento dos preços adquiridos</w:t>
            </w:r>
          </w:p>
        </w:tc>
        <w:tc>
          <w:tcPr>
            <w:tcW w:w="684" w:type="dxa"/>
            <w:tcBorders>
              <w:top w:val="nil"/>
              <w:left w:val="nil"/>
              <w:bottom w:val="single" w:sz="4" w:space="0" w:color="auto"/>
              <w:right w:val="single" w:sz="4" w:space="0" w:color="auto"/>
            </w:tcBorders>
            <w:shd w:val="clear" w:color="auto" w:fill="auto"/>
            <w:vAlign w:val="bottom"/>
            <w:hideMark/>
          </w:tcPr>
          <w:p w14:paraId="044E0CC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15</w:t>
            </w:r>
          </w:p>
        </w:tc>
        <w:tc>
          <w:tcPr>
            <w:tcW w:w="1220" w:type="dxa"/>
            <w:tcBorders>
              <w:top w:val="nil"/>
              <w:left w:val="nil"/>
              <w:bottom w:val="single" w:sz="4" w:space="0" w:color="auto"/>
              <w:right w:val="single" w:sz="8" w:space="0" w:color="auto"/>
            </w:tcBorders>
            <w:shd w:val="clear" w:color="auto" w:fill="auto"/>
            <w:vAlign w:val="bottom"/>
            <w:hideMark/>
          </w:tcPr>
          <w:p w14:paraId="414CB05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8972636" w14:textId="77777777" w:rsidTr="00903A54">
        <w:trPr>
          <w:trHeight w:val="26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5B5241B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de resultado da pesquisa de mercado (pela área requisitante)</w:t>
            </w:r>
          </w:p>
        </w:tc>
        <w:tc>
          <w:tcPr>
            <w:tcW w:w="684" w:type="dxa"/>
            <w:tcBorders>
              <w:top w:val="nil"/>
              <w:left w:val="nil"/>
              <w:bottom w:val="single" w:sz="4" w:space="0" w:color="auto"/>
              <w:right w:val="single" w:sz="4" w:space="0" w:color="auto"/>
            </w:tcBorders>
            <w:shd w:val="clear" w:color="auto" w:fill="auto"/>
            <w:vAlign w:val="bottom"/>
            <w:hideMark/>
          </w:tcPr>
          <w:p w14:paraId="7DAFC69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5B63A3F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EE51756"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79A19E6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Autorização financeira (GDC)</w:t>
            </w:r>
          </w:p>
        </w:tc>
        <w:tc>
          <w:tcPr>
            <w:tcW w:w="684" w:type="dxa"/>
            <w:tcBorders>
              <w:top w:val="nil"/>
              <w:left w:val="nil"/>
              <w:bottom w:val="single" w:sz="4" w:space="0" w:color="auto"/>
              <w:right w:val="single" w:sz="4" w:space="0" w:color="auto"/>
            </w:tcBorders>
            <w:shd w:val="clear" w:color="auto" w:fill="auto"/>
            <w:vAlign w:val="bottom"/>
            <w:hideMark/>
          </w:tcPr>
          <w:p w14:paraId="4847163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6A2BD70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302F5CD3"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25BD186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Autorização de despesa (DAF)</w:t>
            </w:r>
          </w:p>
        </w:tc>
        <w:tc>
          <w:tcPr>
            <w:tcW w:w="684" w:type="dxa"/>
            <w:tcBorders>
              <w:top w:val="nil"/>
              <w:left w:val="nil"/>
              <w:bottom w:val="single" w:sz="4" w:space="0" w:color="auto"/>
              <w:right w:val="single" w:sz="4" w:space="0" w:color="auto"/>
            </w:tcBorders>
            <w:shd w:val="clear" w:color="auto" w:fill="auto"/>
            <w:vAlign w:val="bottom"/>
            <w:hideMark/>
          </w:tcPr>
          <w:p w14:paraId="625D2EC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vAlign w:val="bottom"/>
            <w:hideMark/>
          </w:tcPr>
          <w:p w14:paraId="2BD89DE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0A055E5"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2408C85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Elaboração da minuta do edital (CPL)</w:t>
            </w:r>
          </w:p>
        </w:tc>
        <w:tc>
          <w:tcPr>
            <w:tcW w:w="684" w:type="dxa"/>
            <w:tcBorders>
              <w:top w:val="nil"/>
              <w:left w:val="nil"/>
              <w:bottom w:val="single" w:sz="4" w:space="0" w:color="auto"/>
              <w:right w:val="single" w:sz="4" w:space="0" w:color="auto"/>
            </w:tcBorders>
            <w:shd w:val="clear" w:color="auto" w:fill="auto"/>
            <w:vAlign w:val="bottom"/>
            <w:hideMark/>
          </w:tcPr>
          <w:p w14:paraId="7FF9B81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7</w:t>
            </w:r>
          </w:p>
        </w:tc>
        <w:tc>
          <w:tcPr>
            <w:tcW w:w="1220" w:type="dxa"/>
            <w:tcBorders>
              <w:top w:val="nil"/>
              <w:left w:val="nil"/>
              <w:bottom w:val="single" w:sz="4" w:space="0" w:color="auto"/>
              <w:right w:val="single" w:sz="8" w:space="0" w:color="auto"/>
            </w:tcBorders>
            <w:shd w:val="clear" w:color="auto" w:fill="auto"/>
            <w:vAlign w:val="bottom"/>
            <w:hideMark/>
          </w:tcPr>
          <w:p w14:paraId="2A1772E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41C8C107"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020C18B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da minuta do edital (GJU)</w:t>
            </w:r>
          </w:p>
        </w:tc>
        <w:tc>
          <w:tcPr>
            <w:tcW w:w="684" w:type="dxa"/>
            <w:tcBorders>
              <w:top w:val="nil"/>
              <w:left w:val="nil"/>
              <w:bottom w:val="single" w:sz="4" w:space="0" w:color="auto"/>
              <w:right w:val="single" w:sz="4" w:space="0" w:color="auto"/>
            </w:tcBorders>
            <w:shd w:val="clear" w:color="auto" w:fill="auto"/>
            <w:vAlign w:val="bottom"/>
            <w:hideMark/>
          </w:tcPr>
          <w:p w14:paraId="251C2AB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15</w:t>
            </w:r>
          </w:p>
        </w:tc>
        <w:tc>
          <w:tcPr>
            <w:tcW w:w="1220" w:type="dxa"/>
            <w:tcBorders>
              <w:top w:val="nil"/>
              <w:left w:val="nil"/>
              <w:bottom w:val="single" w:sz="4" w:space="0" w:color="auto"/>
              <w:right w:val="single" w:sz="8" w:space="0" w:color="auto"/>
            </w:tcBorders>
            <w:shd w:val="clear" w:color="auto" w:fill="auto"/>
            <w:vAlign w:val="bottom"/>
            <w:hideMark/>
          </w:tcPr>
          <w:p w14:paraId="449FCEA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08DF105A"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4DA1FEE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da CPL (sobre o parecer jurídico)</w:t>
            </w:r>
          </w:p>
        </w:tc>
        <w:tc>
          <w:tcPr>
            <w:tcW w:w="684" w:type="dxa"/>
            <w:tcBorders>
              <w:top w:val="nil"/>
              <w:left w:val="nil"/>
              <w:bottom w:val="single" w:sz="4" w:space="0" w:color="auto"/>
              <w:right w:val="single" w:sz="4" w:space="0" w:color="auto"/>
            </w:tcBorders>
            <w:shd w:val="clear" w:color="auto" w:fill="auto"/>
            <w:vAlign w:val="bottom"/>
            <w:hideMark/>
          </w:tcPr>
          <w:p w14:paraId="5ABC200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vAlign w:val="bottom"/>
            <w:hideMark/>
          </w:tcPr>
          <w:p w14:paraId="7E25BD6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029EEAE1"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70830590" w14:textId="4102CF95"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Manifestação da ár</w:t>
            </w:r>
            <w:r w:rsidR="008E1A3B" w:rsidRPr="00BC520B">
              <w:rPr>
                <w:rFonts w:ascii="Verdana" w:hAnsi="Verdana" w:cs="Arial"/>
                <w:spacing w:val="4"/>
                <w:sz w:val="20"/>
                <w:szCs w:val="20"/>
              </w:rPr>
              <w:t>ea técnica (sobre o parecer jurí</w:t>
            </w:r>
            <w:r w:rsidRPr="00BC520B">
              <w:rPr>
                <w:rFonts w:ascii="Verdana" w:hAnsi="Verdana" w:cs="Arial"/>
                <w:spacing w:val="4"/>
                <w:sz w:val="20"/>
                <w:szCs w:val="20"/>
              </w:rPr>
              <w:t>dico)</w:t>
            </w:r>
          </w:p>
        </w:tc>
        <w:tc>
          <w:tcPr>
            <w:tcW w:w="684" w:type="dxa"/>
            <w:tcBorders>
              <w:top w:val="nil"/>
              <w:left w:val="nil"/>
              <w:bottom w:val="single" w:sz="4" w:space="0" w:color="auto"/>
              <w:right w:val="single" w:sz="4" w:space="0" w:color="auto"/>
            </w:tcBorders>
            <w:shd w:val="clear" w:color="auto" w:fill="auto"/>
            <w:vAlign w:val="bottom"/>
            <w:hideMark/>
          </w:tcPr>
          <w:p w14:paraId="6D79605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6471F3B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B053CF5" w14:textId="77777777" w:rsidTr="00903A54">
        <w:trPr>
          <w:trHeight w:val="510"/>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25A56CD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Readequação da minuta do edital (com as considerações da GJU e da área técnica)</w:t>
            </w:r>
          </w:p>
        </w:tc>
        <w:tc>
          <w:tcPr>
            <w:tcW w:w="684" w:type="dxa"/>
            <w:tcBorders>
              <w:top w:val="nil"/>
              <w:left w:val="nil"/>
              <w:bottom w:val="single" w:sz="4" w:space="0" w:color="auto"/>
              <w:right w:val="single" w:sz="4" w:space="0" w:color="auto"/>
            </w:tcBorders>
            <w:shd w:val="clear" w:color="auto" w:fill="auto"/>
            <w:vAlign w:val="bottom"/>
            <w:hideMark/>
          </w:tcPr>
          <w:p w14:paraId="564D494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6E01ED9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49A857CD"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7300615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Reanálise da minuta do Edital (GJU)</w:t>
            </w:r>
          </w:p>
        </w:tc>
        <w:tc>
          <w:tcPr>
            <w:tcW w:w="684" w:type="dxa"/>
            <w:tcBorders>
              <w:top w:val="nil"/>
              <w:left w:val="nil"/>
              <w:bottom w:val="single" w:sz="4" w:space="0" w:color="auto"/>
              <w:right w:val="single" w:sz="4" w:space="0" w:color="auto"/>
            </w:tcBorders>
            <w:shd w:val="clear" w:color="auto" w:fill="auto"/>
            <w:vAlign w:val="bottom"/>
            <w:hideMark/>
          </w:tcPr>
          <w:p w14:paraId="70A3146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8</w:t>
            </w:r>
          </w:p>
        </w:tc>
        <w:tc>
          <w:tcPr>
            <w:tcW w:w="1220" w:type="dxa"/>
            <w:tcBorders>
              <w:top w:val="nil"/>
              <w:left w:val="nil"/>
              <w:bottom w:val="single" w:sz="4" w:space="0" w:color="auto"/>
              <w:right w:val="single" w:sz="8" w:space="0" w:color="auto"/>
            </w:tcBorders>
            <w:shd w:val="clear" w:color="auto" w:fill="auto"/>
            <w:vAlign w:val="bottom"/>
            <w:hideMark/>
          </w:tcPr>
          <w:p w14:paraId="3B51BC0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8B857B2"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5A3D30D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Agendamento da licitação / preparação de despachos </w:t>
            </w:r>
          </w:p>
        </w:tc>
        <w:tc>
          <w:tcPr>
            <w:tcW w:w="684" w:type="dxa"/>
            <w:tcBorders>
              <w:top w:val="nil"/>
              <w:left w:val="nil"/>
              <w:bottom w:val="single" w:sz="4" w:space="0" w:color="auto"/>
              <w:right w:val="single" w:sz="4" w:space="0" w:color="auto"/>
            </w:tcBorders>
            <w:shd w:val="clear" w:color="auto" w:fill="auto"/>
            <w:vAlign w:val="bottom"/>
            <w:hideMark/>
          </w:tcPr>
          <w:p w14:paraId="788741A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77EEA18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523644C"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7309076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Autorização da fase externa (DAF)</w:t>
            </w:r>
          </w:p>
        </w:tc>
        <w:tc>
          <w:tcPr>
            <w:tcW w:w="684" w:type="dxa"/>
            <w:tcBorders>
              <w:top w:val="nil"/>
              <w:left w:val="nil"/>
              <w:bottom w:val="single" w:sz="4" w:space="0" w:color="auto"/>
              <w:right w:val="single" w:sz="4" w:space="0" w:color="auto"/>
            </w:tcBorders>
            <w:shd w:val="clear" w:color="auto" w:fill="auto"/>
            <w:vAlign w:val="bottom"/>
            <w:hideMark/>
          </w:tcPr>
          <w:p w14:paraId="3C6ED08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vAlign w:val="bottom"/>
            <w:hideMark/>
          </w:tcPr>
          <w:p w14:paraId="0243265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4A752CFE" w14:textId="77777777" w:rsidTr="00903A54">
        <w:trPr>
          <w:trHeight w:val="339"/>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19CB9F6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Envio do texto para publicação no Diário Oficial/jornal de grande circulação</w:t>
            </w:r>
          </w:p>
        </w:tc>
        <w:tc>
          <w:tcPr>
            <w:tcW w:w="684" w:type="dxa"/>
            <w:tcBorders>
              <w:top w:val="nil"/>
              <w:left w:val="nil"/>
              <w:bottom w:val="single" w:sz="4" w:space="0" w:color="auto"/>
              <w:right w:val="single" w:sz="4" w:space="0" w:color="auto"/>
            </w:tcBorders>
            <w:shd w:val="clear" w:color="auto" w:fill="auto"/>
            <w:vAlign w:val="bottom"/>
            <w:hideMark/>
          </w:tcPr>
          <w:p w14:paraId="33AE796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47740F2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114BABF5" w14:textId="77777777" w:rsidTr="00903A54">
        <w:trPr>
          <w:trHeight w:val="510"/>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0C4BFB7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Texto publicado (conforme legislação, não conta como início do prazo legal de divulgação do edital\)</w:t>
            </w:r>
          </w:p>
        </w:tc>
        <w:tc>
          <w:tcPr>
            <w:tcW w:w="684" w:type="dxa"/>
            <w:tcBorders>
              <w:top w:val="nil"/>
              <w:left w:val="nil"/>
              <w:bottom w:val="single" w:sz="4" w:space="0" w:color="auto"/>
              <w:right w:val="single" w:sz="4" w:space="0" w:color="auto"/>
            </w:tcBorders>
            <w:shd w:val="clear" w:color="auto" w:fill="auto"/>
            <w:vAlign w:val="bottom"/>
            <w:hideMark/>
          </w:tcPr>
          <w:p w14:paraId="59FAF35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0B56857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0C2083DF" w14:textId="77777777" w:rsidTr="00903A54">
        <w:trPr>
          <w:trHeight w:val="76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1F109B8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Prazo legal mínimo de publicação do edital no Diário Oficial/jornal de grande circulação / D.O.U. (neste caso, a legislação estabelece prazo em dias corridos = 30 dias) </w:t>
            </w:r>
          </w:p>
        </w:tc>
        <w:tc>
          <w:tcPr>
            <w:tcW w:w="684" w:type="dxa"/>
            <w:tcBorders>
              <w:top w:val="nil"/>
              <w:left w:val="nil"/>
              <w:bottom w:val="single" w:sz="4" w:space="0" w:color="auto"/>
              <w:right w:val="single" w:sz="4" w:space="0" w:color="auto"/>
            </w:tcBorders>
            <w:shd w:val="clear" w:color="auto" w:fill="auto"/>
            <w:vAlign w:val="bottom"/>
            <w:hideMark/>
          </w:tcPr>
          <w:p w14:paraId="5B2BC63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30</w:t>
            </w:r>
          </w:p>
        </w:tc>
        <w:tc>
          <w:tcPr>
            <w:tcW w:w="1220" w:type="dxa"/>
            <w:tcBorders>
              <w:top w:val="nil"/>
              <w:left w:val="nil"/>
              <w:bottom w:val="single" w:sz="4" w:space="0" w:color="auto"/>
              <w:right w:val="single" w:sz="8" w:space="0" w:color="auto"/>
            </w:tcBorders>
            <w:shd w:val="clear" w:color="auto" w:fill="auto"/>
            <w:vAlign w:val="bottom"/>
            <w:hideMark/>
          </w:tcPr>
          <w:p w14:paraId="395EFD1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AFA33F7"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566FC90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da área técnica)</w:t>
            </w:r>
          </w:p>
        </w:tc>
        <w:tc>
          <w:tcPr>
            <w:tcW w:w="684" w:type="dxa"/>
            <w:tcBorders>
              <w:top w:val="nil"/>
              <w:left w:val="nil"/>
              <w:bottom w:val="single" w:sz="4" w:space="0" w:color="auto"/>
              <w:right w:val="single" w:sz="4" w:space="0" w:color="auto"/>
            </w:tcBorders>
            <w:shd w:val="clear" w:color="auto" w:fill="auto"/>
            <w:vAlign w:val="bottom"/>
            <w:hideMark/>
          </w:tcPr>
          <w:p w14:paraId="19808C5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73944A7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7E340CB"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0BA8582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do jurídico)</w:t>
            </w:r>
          </w:p>
        </w:tc>
        <w:tc>
          <w:tcPr>
            <w:tcW w:w="684" w:type="dxa"/>
            <w:tcBorders>
              <w:top w:val="nil"/>
              <w:left w:val="nil"/>
              <w:bottom w:val="single" w:sz="4" w:space="0" w:color="auto"/>
              <w:right w:val="single" w:sz="4" w:space="0" w:color="auto"/>
            </w:tcBorders>
            <w:shd w:val="clear" w:color="auto" w:fill="auto"/>
            <w:vAlign w:val="bottom"/>
            <w:hideMark/>
          </w:tcPr>
          <w:p w14:paraId="5449DC2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8</w:t>
            </w:r>
          </w:p>
        </w:tc>
        <w:tc>
          <w:tcPr>
            <w:tcW w:w="1220" w:type="dxa"/>
            <w:tcBorders>
              <w:top w:val="nil"/>
              <w:left w:val="nil"/>
              <w:bottom w:val="single" w:sz="4" w:space="0" w:color="auto"/>
              <w:right w:val="single" w:sz="8" w:space="0" w:color="auto"/>
            </w:tcBorders>
            <w:shd w:val="clear" w:color="auto" w:fill="auto"/>
            <w:vAlign w:val="bottom"/>
            <w:hideMark/>
          </w:tcPr>
          <w:p w14:paraId="3090A3A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449F5A26"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243980A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da CPL)</w:t>
            </w:r>
          </w:p>
        </w:tc>
        <w:tc>
          <w:tcPr>
            <w:tcW w:w="684" w:type="dxa"/>
            <w:tcBorders>
              <w:top w:val="nil"/>
              <w:left w:val="nil"/>
              <w:bottom w:val="single" w:sz="4" w:space="0" w:color="auto"/>
              <w:right w:val="single" w:sz="4" w:space="0" w:color="auto"/>
            </w:tcBorders>
            <w:shd w:val="clear" w:color="auto" w:fill="auto"/>
            <w:vAlign w:val="bottom"/>
            <w:hideMark/>
          </w:tcPr>
          <w:p w14:paraId="4D08E5B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6960E0D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09D6D7CA"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305231C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e decisão DAF)</w:t>
            </w:r>
          </w:p>
        </w:tc>
        <w:tc>
          <w:tcPr>
            <w:tcW w:w="684" w:type="dxa"/>
            <w:tcBorders>
              <w:top w:val="nil"/>
              <w:left w:val="nil"/>
              <w:bottom w:val="single" w:sz="4" w:space="0" w:color="auto"/>
              <w:right w:val="single" w:sz="4" w:space="0" w:color="auto"/>
            </w:tcBorders>
            <w:shd w:val="clear" w:color="auto" w:fill="auto"/>
            <w:vAlign w:val="bottom"/>
            <w:hideMark/>
          </w:tcPr>
          <w:p w14:paraId="5C4D890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258F69B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D886D18" w14:textId="77777777" w:rsidTr="00903A54">
        <w:trPr>
          <w:trHeight w:val="765"/>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1221191B" w14:textId="01BFEE15"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Impugnação (publicaçã</w:t>
            </w:r>
            <w:r w:rsidR="008E1A3B" w:rsidRPr="00BC520B">
              <w:rPr>
                <w:rFonts w:ascii="Verdana" w:hAnsi="Verdana" w:cs="Arial"/>
                <w:spacing w:val="4"/>
                <w:sz w:val="20"/>
                <w:szCs w:val="20"/>
              </w:rPr>
              <w:t>o</w:t>
            </w:r>
            <w:r w:rsidRPr="00BC520B">
              <w:rPr>
                <w:rFonts w:ascii="Verdana" w:hAnsi="Verdana" w:cs="Arial"/>
                <w:spacing w:val="4"/>
                <w:sz w:val="20"/>
                <w:szCs w:val="20"/>
              </w:rPr>
              <w:t xml:space="preserve"> do resultado) – caso não dê provimento (se dado provimento, passa-se a contar novamente prazo para publicação do edital reformado)</w:t>
            </w:r>
          </w:p>
        </w:tc>
        <w:tc>
          <w:tcPr>
            <w:tcW w:w="684" w:type="dxa"/>
            <w:tcBorders>
              <w:top w:val="nil"/>
              <w:left w:val="nil"/>
              <w:bottom w:val="single" w:sz="4" w:space="0" w:color="auto"/>
              <w:right w:val="single" w:sz="4" w:space="0" w:color="auto"/>
            </w:tcBorders>
            <w:shd w:val="clear" w:color="auto" w:fill="auto"/>
            <w:vAlign w:val="bottom"/>
            <w:hideMark/>
          </w:tcPr>
          <w:p w14:paraId="1ACCE78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41DB84F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3C10FB12" w14:textId="77777777" w:rsidTr="00903A54">
        <w:trPr>
          <w:trHeight w:val="510"/>
        </w:trPr>
        <w:tc>
          <w:tcPr>
            <w:tcW w:w="7230" w:type="dxa"/>
            <w:tcBorders>
              <w:top w:val="nil"/>
              <w:left w:val="single" w:sz="8" w:space="0" w:color="auto"/>
              <w:bottom w:val="single" w:sz="4" w:space="0" w:color="auto"/>
              <w:right w:val="single" w:sz="4" w:space="0" w:color="auto"/>
            </w:tcBorders>
            <w:shd w:val="clear" w:color="auto" w:fill="auto"/>
            <w:vAlign w:val="bottom"/>
            <w:hideMark/>
          </w:tcPr>
          <w:p w14:paraId="15CDED24" w14:textId="77777777" w:rsidR="00903A54" w:rsidRPr="00BC520B" w:rsidRDefault="00903A54" w:rsidP="00BC520B">
            <w:pPr>
              <w:jc w:val="both"/>
              <w:rPr>
                <w:rFonts w:ascii="Verdana" w:hAnsi="Verdana" w:cs="Arial"/>
                <w:b/>
                <w:bCs/>
                <w:spacing w:val="4"/>
                <w:sz w:val="20"/>
                <w:szCs w:val="20"/>
              </w:rPr>
            </w:pPr>
            <w:r w:rsidRPr="00BC520B">
              <w:rPr>
                <w:rFonts w:ascii="Verdana" w:hAnsi="Verdana" w:cs="Arial"/>
                <w:b/>
                <w:bCs/>
                <w:spacing w:val="4"/>
                <w:sz w:val="20"/>
                <w:szCs w:val="20"/>
              </w:rPr>
              <w:t>Sessão Pública  (recebimento de envelopes; abertura de envelopes 1 e 2 = credenciamento e propostas comerciais)</w:t>
            </w:r>
          </w:p>
        </w:tc>
        <w:tc>
          <w:tcPr>
            <w:tcW w:w="684" w:type="dxa"/>
            <w:tcBorders>
              <w:top w:val="nil"/>
              <w:left w:val="nil"/>
              <w:bottom w:val="single" w:sz="4" w:space="0" w:color="auto"/>
              <w:right w:val="single" w:sz="4" w:space="0" w:color="auto"/>
            </w:tcBorders>
            <w:shd w:val="clear" w:color="auto" w:fill="auto"/>
            <w:vAlign w:val="bottom"/>
            <w:hideMark/>
          </w:tcPr>
          <w:p w14:paraId="180F332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1A29438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5D0C025B" w14:textId="77777777" w:rsidTr="00903A54">
        <w:trPr>
          <w:trHeight w:val="453"/>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727CB7A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CPL montar todos os volumes de processo com os documentos recebidos na sessão pública</w:t>
            </w:r>
          </w:p>
        </w:tc>
        <w:tc>
          <w:tcPr>
            <w:tcW w:w="684" w:type="dxa"/>
            <w:tcBorders>
              <w:top w:val="nil"/>
              <w:left w:val="nil"/>
              <w:bottom w:val="single" w:sz="4" w:space="0" w:color="auto"/>
              <w:right w:val="single" w:sz="4" w:space="0" w:color="auto"/>
            </w:tcBorders>
            <w:shd w:val="clear" w:color="auto" w:fill="auto"/>
            <w:noWrap/>
            <w:vAlign w:val="bottom"/>
            <w:hideMark/>
          </w:tcPr>
          <w:p w14:paraId="359D906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78B89A7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5307559D"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30C33F9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primeira análise da CPL</w:t>
            </w:r>
          </w:p>
        </w:tc>
        <w:tc>
          <w:tcPr>
            <w:tcW w:w="684" w:type="dxa"/>
            <w:tcBorders>
              <w:top w:val="nil"/>
              <w:left w:val="nil"/>
              <w:bottom w:val="single" w:sz="4" w:space="0" w:color="auto"/>
              <w:right w:val="single" w:sz="4" w:space="0" w:color="auto"/>
            </w:tcBorders>
            <w:shd w:val="clear" w:color="auto" w:fill="auto"/>
            <w:noWrap/>
            <w:vAlign w:val="bottom"/>
            <w:hideMark/>
          </w:tcPr>
          <w:p w14:paraId="4D6B583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2A2470C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3FF035A"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5B6C414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de análise da área técnica</w:t>
            </w:r>
          </w:p>
        </w:tc>
        <w:tc>
          <w:tcPr>
            <w:tcW w:w="684" w:type="dxa"/>
            <w:tcBorders>
              <w:top w:val="nil"/>
              <w:left w:val="nil"/>
              <w:bottom w:val="single" w:sz="4" w:space="0" w:color="auto"/>
              <w:right w:val="single" w:sz="4" w:space="0" w:color="auto"/>
            </w:tcBorders>
            <w:shd w:val="clear" w:color="auto" w:fill="auto"/>
            <w:noWrap/>
            <w:vAlign w:val="bottom"/>
            <w:hideMark/>
          </w:tcPr>
          <w:p w14:paraId="6311011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1E6356A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9A84D66"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49307B9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Reunião da CPL com emissão de Ata da reunião</w:t>
            </w:r>
          </w:p>
        </w:tc>
        <w:tc>
          <w:tcPr>
            <w:tcW w:w="684" w:type="dxa"/>
            <w:tcBorders>
              <w:top w:val="nil"/>
              <w:left w:val="nil"/>
              <w:bottom w:val="single" w:sz="4" w:space="0" w:color="auto"/>
              <w:right w:val="single" w:sz="4" w:space="0" w:color="auto"/>
            </w:tcBorders>
            <w:shd w:val="clear" w:color="auto" w:fill="auto"/>
            <w:noWrap/>
            <w:vAlign w:val="bottom"/>
            <w:hideMark/>
          </w:tcPr>
          <w:p w14:paraId="64035A2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6FA575E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1B96E31"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08AE03E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da decisão (envio para o DOC)</w:t>
            </w:r>
          </w:p>
        </w:tc>
        <w:tc>
          <w:tcPr>
            <w:tcW w:w="684" w:type="dxa"/>
            <w:tcBorders>
              <w:top w:val="nil"/>
              <w:left w:val="nil"/>
              <w:bottom w:val="single" w:sz="4" w:space="0" w:color="auto"/>
              <w:right w:val="single" w:sz="4" w:space="0" w:color="auto"/>
            </w:tcBorders>
            <w:shd w:val="clear" w:color="auto" w:fill="auto"/>
            <w:noWrap/>
            <w:vAlign w:val="bottom"/>
            <w:hideMark/>
          </w:tcPr>
          <w:p w14:paraId="16D91B4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21F727A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16BBFACD"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61C5019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da decisão (efetiva publicação no DOC)</w:t>
            </w:r>
          </w:p>
        </w:tc>
        <w:tc>
          <w:tcPr>
            <w:tcW w:w="684" w:type="dxa"/>
            <w:tcBorders>
              <w:top w:val="nil"/>
              <w:left w:val="nil"/>
              <w:bottom w:val="single" w:sz="4" w:space="0" w:color="auto"/>
              <w:right w:val="single" w:sz="4" w:space="0" w:color="auto"/>
            </w:tcBorders>
            <w:shd w:val="clear" w:color="auto" w:fill="auto"/>
            <w:noWrap/>
            <w:vAlign w:val="bottom"/>
            <w:hideMark/>
          </w:tcPr>
          <w:p w14:paraId="5DDA51F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1B86A02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593CE4EC"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4491482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recurso administrativo</w:t>
            </w:r>
          </w:p>
        </w:tc>
        <w:tc>
          <w:tcPr>
            <w:tcW w:w="684" w:type="dxa"/>
            <w:tcBorders>
              <w:top w:val="nil"/>
              <w:left w:val="nil"/>
              <w:bottom w:val="single" w:sz="4" w:space="0" w:color="auto"/>
              <w:right w:val="single" w:sz="4" w:space="0" w:color="auto"/>
            </w:tcBorders>
            <w:shd w:val="clear" w:color="auto" w:fill="auto"/>
            <w:noWrap/>
            <w:vAlign w:val="bottom"/>
            <w:hideMark/>
          </w:tcPr>
          <w:p w14:paraId="1489535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734FD8C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0CC1CE2"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1027114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contrarrazões</w:t>
            </w:r>
          </w:p>
        </w:tc>
        <w:tc>
          <w:tcPr>
            <w:tcW w:w="684" w:type="dxa"/>
            <w:tcBorders>
              <w:top w:val="nil"/>
              <w:left w:val="nil"/>
              <w:bottom w:val="single" w:sz="4" w:space="0" w:color="auto"/>
              <w:right w:val="single" w:sz="4" w:space="0" w:color="auto"/>
            </w:tcBorders>
            <w:shd w:val="clear" w:color="auto" w:fill="auto"/>
            <w:noWrap/>
            <w:vAlign w:val="bottom"/>
            <w:hideMark/>
          </w:tcPr>
          <w:p w14:paraId="45CE4E3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169C99F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6DDDF1F"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017CD6C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Análise da CPL  </w:t>
            </w:r>
          </w:p>
        </w:tc>
        <w:tc>
          <w:tcPr>
            <w:tcW w:w="684" w:type="dxa"/>
            <w:tcBorders>
              <w:top w:val="nil"/>
              <w:left w:val="nil"/>
              <w:bottom w:val="single" w:sz="4" w:space="0" w:color="auto"/>
              <w:right w:val="single" w:sz="4" w:space="0" w:color="auto"/>
            </w:tcBorders>
            <w:shd w:val="clear" w:color="auto" w:fill="auto"/>
            <w:noWrap/>
            <w:vAlign w:val="bottom"/>
            <w:hideMark/>
          </w:tcPr>
          <w:p w14:paraId="2D477CF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2A92A55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AD3B4DF"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18C588A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da área técnica</w:t>
            </w:r>
          </w:p>
        </w:tc>
        <w:tc>
          <w:tcPr>
            <w:tcW w:w="684" w:type="dxa"/>
            <w:tcBorders>
              <w:top w:val="nil"/>
              <w:left w:val="nil"/>
              <w:bottom w:val="single" w:sz="4" w:space="0" w:color="auto"/>
              <w:right w:val="single" w:sz="4" w:space="0" w:color="auto"/>
            </w:tcBorders>
            <w:shd w:val="clear" w:color="auto" w:fill="auto"/>
            <w:noWrap/>
            <w:vAlign w:val="bottom"/>
            <w:hideMark/>
          </w:tcPr>
          <w:p w14:paraId="6D1875D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5E6D86A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850B1C2"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16CEA0B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lastRenderedPageBreak/>
              <w:t xml:space="preserve">Análise da GJU </w:t>
            </w:r>
          </w:p>
        </w:tc>
        <w:tc>
          <w:tcPr>
            <w:tcW w:w="684" w:type="dxa"/>
            <w:tcBorders>
              <w:top w:val="nil"/>
              <w:left w:val="nil"/>
              <w:bottom w:val="single" w:sz="4" w:space="0" w:color="auto"/>
              <w:right w:val="single" w:sz="4" w:space="0" w:color="auto"/>
            </w:tcBorders>
            <w:shd w:val="clear" w:color="auto" w:fill="auto"/>
            <w:noWrap/>
            <w:vAlign w:val="bottom"/>
            <w:hideMark/>
          </w:tcPr>
          <w:p w14:paraId="0FF732F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196AFBF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052ACAB" w14:textId="77777777" w:rsidTr="00903A54">
        <w:trPr>
          <w:trHeight w:val="312"/>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0AC02B7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Emissão de despacho da CPL para a DAF</w:t>
            </w:r>
          </w:p>
        </w:tc>
        <w:tc>
          <w:tcPr>
            <w:tcW w:w="684" w:type="dxa"/>
            <w:tcBorders>
              <w:top w:val="nil"/>
              <w:left w:val="nil"/>
              <w:bottom w:val="single" w:sz="4" w:space="0" w:color="auto"/>
              <w:right w:val="single" w:sz="4" w:space="0" w:color="auto"/>
            </w:tcBorders>
            <w:shd w:val="clear" w:color="auto" w:fill="auto"/>
            <w:noWrap/>
            <w:vAlign w:val="bottom"/>
            <w:hideMark/>
          </w:tcPr>
          <w:p w14:paraId="094FE20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589ED4B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7090E946" w14:textId="77777777" w:rsidTr="008E1A3B">
        <w:trPr>
          <w:trHeight w:val="777"/>
        </w:trPr>
        <w:tc>
          <w:tcPr>
            <w:tcW w:w="72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EB70D9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Decisão DAF sobre recurso</w:t>
            </w:r>
          </w:p>
        </w:tc>
        <w:tc>
          <w:tcPr>
            <w:tcW w:w="684" w:type="dxa"/>
            <w:tcBorders>
              <w:top w:val="nil"/>
              <w:left w:val="nil"/>
              <w:bottom w:val="single" w:sz="4" w:space="0" w:color="auto"/>
              <w:right w:val="single" w:sz="4" w:space="0" w:color="auto"/>
            </w:tcBorders>
            <w:shd w:val="clear" w:color="auto" w:fill="auto"/>
            <w:noWrap/>
            <w:vAlign w:val="bottom"/>
            <w:hideMark/>
          </w:tcPr>
          <w:p w14:paraId="2F90274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4840949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EAFF626" w14:textId="77777777" w:rsidTr="008E1A3B">
        <w:trPr>
          <w:trHeight w:val="608"/>
        </w:trPr>
        <w:tc>
          <w:tcPr>
            <w:tcW w:w="7230"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025217C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do resultado do recurso (envio ao DOC)</w:t>
            </w:r>
          </w:p>
        </w:tc>
        <w:tc>
          <w:tcPr>
            <w:tcW w:w="684" w:type="dxa"/>
            <w:tcBorders>
              <w:top w:val="single" w:sz="4" w:space="0" w:color="auto"/>
              <w:left w:val="nil"/>
              <w:bottom w:val="single" w:sz="4" w:space="0" w:color="auto"/>
              <w:right w:val="single" w:sz="4" w:space="0" w:color="auto"/>
            </w:tcBorders>
            <w:shd w:val="clear" w:color="auto" w:fill="auto"/>
            <w:noWrap/>
            <w:vAlign w:val="bottom"/>
            <w:hideMark/>
          </w:tcPr>
          <w:p w14:paraId="2266A56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14:paraId="56E51DA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0B87D770" w14:textId="77777777" w:rsidTr="008E1A3B">
        <w:trPr>
          <w:trHeight w:val="701"/>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2F82DF2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(efetivação da publicação) com agendamento da próxima sessão pública, para abertura de envelopes de habilitação</w:t>
            </w:r>
          </w:p>
        </w:tc>
        <w:tc>
          <w:tcPr>
            <w:tcW w:w="684" w:type="dxa"/>
            <w:tcBorders>
              <w:top w:val="nil"/>
              <w:left w:val="nil"/>
              <w:bottom w:val="single" w:sz="4" w:space="0" w:color="auto"/>
              <w:right w:val="single" w:sz="4" w:space="0" w:color="auto"/>
            </w:tcBorders>
            <w:shd w:val="clear" w:color="auto" w:fill="auto"/>
            <w:noWrap/>
            <w:vAlign w:val="bottom"/>
            <w:hideMark/>
          </w:tcPr>
          <w:p w14:paraId="4AB7C2B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06B5E7B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58BA7172" w14:textId="77777777" w:rsidTr="008E1A3B">
        <w:trPr>
          <w:trHeight w:val="920"/>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7560A9B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Agendamento da sessão pública para abertura de envelopes de habilitação das 3 primeiras classificadas na fase 1 (propostas comerciais) , conforme Decreto Municipal</w:t>
            </w:r>
          </w:p>
        </w:tc>
        <w:tc>
          <w:tcPr>
            <w:tcW w:w="684" w:type="dxa"/>
            <w:tcBorders>
              <w:top w:val="nil"/>
              <w:left w:val="nil"/>
              <w:bottom w:val="single" w:sz="4" w:space="0" w:color="auto"/>
              <w:right w:val="single" w:sz="4" w:space="0" w:color="auto"/>
            </w:tcBorders>
            <w:shd w:val="clear" w:color="auto" w:fill="auto"/>
            <w:noWrap/>
            <w:vAlign w:val="bottom"/>
            <w:hideMark/>
          </w:tcPr>
          <w:p w14:paraId="185CD7D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3CD1D3E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07E9498" w14:textId="77777777" w:rsidTr="008E1A3B">
        <w:trPr>
          <w:trHeight w:val="976"/>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039F1548" w14:textId="77777777" w:rsidR="00903A54" w:rsidRPr="00BC520B" w:rsidRDefault="00903A54" w:rsidP="00BC520B">
            <w:pPr>
              <w:jc w:val="both"/>
              <w:rPr>
                <w:rFonts w:ascii="Verdana" w:hAnsi="Verdana" w:cs="Arial"/>
                <w:b/>
                <w:bCs/>
                <w:spacing w:val="4"/>
                <w:sz w:val="20"/>
                <w:szCs w:val="20"/>
              </w:rPr>
            </w:pPr>
            <w:r w:rsidRPr="00BC520B">
              <w:rPr>
                <w:rFonts w:ascii="Verdana" w:hAnsi="Verdana" w:cs="Arial"/>
                <w:b/>
                <w:bCs/>
                <w:spacing w:val="4"/>
                <w:sz w:val="20"/>
                <w:szCs w:val="20"/>
              </w:rPr>
              <w:t>Sessão pública (abertura de envelopes de habilitação das 3 primeiras classificadas na fase de proposta comercial = somente envelopes das 3 licitantes com menores preços)</w:t>
            </w:r>
          </w:p>
        </w:tc>
        <w:tc>
          <w:tcPr>
            <w:tcW w:w="684" w:type="dxa"/>
            <w:tcBorders>
              <w:top w:val="nil"/>
              <w:left w:val="nil"/>
              <w:bottom w:val="single" w:sz="4" w:space="0" w:color="auto"/>
              <w:right w:val="single" w:sz="4" w:space="0" w:color="auto"/>
            </w:tcBorders>
            <w:shd w:val="clear" w:color="auto" w:fill="auto"/>
            <w:noWrap/>
            <w:vAlign w:val="bottom"/>
            <w:hideMark/>
          </w:tcPr>
          <w:p w14:paraId="0900301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6741C06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2DC68A0E" w14:textId="77777777" w:rsidTr="008E1A3B">
        <w:trPr>
          <w:trHeight w:val="564"/>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7317640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CPL montar todos os volumes de processo com os documentos recebidos na sessão pública</w:t>
            </w:r>
          </w:p>
        </w:tc>
        <w:tc>
          <w:tcPr>
            <w:tcW w:w="684" w:type="dxa"/>
            <w:tcBorders>
              <w:top w:val="nil"/>
              <w:left w:val="nil"/>
              <w:bottom w:val="single" w:sz="4" w:space="0" w:color="auto"/>
              <w:right w:val="single" w:sz="4" w:space="0" w:color="auto"/>
            </w:tcBorders>
            <w:shd w:val="clear" w:color="auto" w:fill="auto"/>
            <w:noWrap/>
            <w:vAlign w:val="bottom"/>
            <w:hideMark/>
          </w:tcPr>
          <w:p w14:paraId="636483E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22262E2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6AFA3B6" w14:textId="77777777" w:rsidTr="008E1A3B">
        <w:trPr>
          <w:trHeight w:val="700"/>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34AB11C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CPL verificar autenticidade de documentos/certidões emitidos pela internet</w:t>
            </w:r>
          </w:p>
        </w:tc>
        <w:tc>
          <w:tcPr>
            <w:tcW w:w="684" w:type="dxa"/>
            <w:tcBorders>
              <w:top w:val="nil"/>
              <w:left w:val="nil"/>
              <w:bottom w:val="single" w:sz="4" w:space="0" w:color="auto"/>
              <w:right w:val="single" w:sz="4" w:space="0" w:color="auto"/>
            </w:tcBorders>
            <w:shd w:val="clear" w:color="auto" w:fill="auto"/>
            <w:noWrap/>
            <w:vAlign w:val="bottom"/>
            <w:hideMark/>
          </w:tcPr>
          <w:p w14:paraId="21D5DF3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24E0948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125BA914" w14:textId="77777777" w:rsidTr="008E1A3B">
        <w:trPr>
          <w:trHeight w:val="331"/>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2B2869B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CPL analisar os documentos de habilitação</w:t>
            </w:r>
          </w:p>
        </w:tc>
        <w:tc>
          <w:tcPr>
            <w:tcW w:w="684" w:type="dxa"/>
            <w:tcBorders>
              <w:top w:val="nil"/>
              <w:left w:val="nil"/>
              <w:bottom w:val="single" w:sz="4" w:space="0" w:color="auto"/>
              <w:right w:val="single" w:sz="4" w:space="0" w:color="auto"/>
            </w:tcBorders>
            <w:shd w:val="clear" w:color="auto" w:fill="auto"/>
            <w:noWrap/>
            <w:vAlign w:val="bottom"/>
            <w:hideMark/>
          </w:tcPr>
          <w:p w14:paraId="486B665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5B421CE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5BE3C95A" w14:textId="77777777" w:rsidTr="008E1A3B">
        <w:trPr>
          <w:trHeight w:val="33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617231F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área técnica analisar documentos de habilitação</w:t>
            </w:r>
          </w:p>
        </w:tc>
        <w:tc>
          <w:tcPr>
            <w:tcW w:w="684" w:type="dxa"/>
            <w:tcBorders>
              <w:top w:val="nil"/>
              <w:left w:val="nil"/>
              <w:bottom w:val="single" w:sz="4" w:space="0" w:color="auto"/>
              <w:right w:val="single" w:sz="4" w:space="0" w:color="auto"/>
            </w:tcBorders>
            <w:shd w:val="clear" w:color="auto" w:fill="auto"/>
            <w:noWrap/>
            <w:vAlign w:val="bottom"/>
            <w:hideMark/>
          </w:tcPr>
          <w:p w14:paraId="74F3B86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44F73CC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00AF0473" w14:textId="77777777" w:rsidTr="008E1A3B">
        <w:trPr>
          <w:trHeight w:val="780"/>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4CB075D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Coordenadoria de Contabilidade analisar documentos de qualificação econômico financeira (balanço patrimonial, índices contábeis)</w:t>
            </w:r>
          </w:p>
        </w:tc>
        <w:tc>
          <w:tcPr>
            <w:tcW w:w="684" w:type="dxa"/>
            <w:tcBorders>
              <w:top w:val="nil"/>
              <w:left w:val="nil"/>
              <w:bottom w:val="single" w:sz="4" w:space="0" w:color="auto"/>
              <w:right w:val="single" w:sz="4" w:space="0" w:color="auto"/>
            </w:tcBorders>
            <w:shd w:val="clear" w:color="auto" w:fill="auto"/>
            <w:noWrap/>
            <w:vAlign w:val="bottom"/>
            <w:hideMark/>
          </w:tcPr>
          <w:p w14:paraId="28A55B0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6AA2C01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325CDADE" w14:textId="77777777" w:rsidTr="008E1A3B">
        <w:trPr>
          <w:trHeight w:val="369"/>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554A731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Reunião da CPL com emissão de Ata da reunião</w:t>
            </w:r>
          </w:p>
        </w:tc>
        <w:tc>
          <w:tcPr>
            <w:tcW w:w="684" w:type="dxa"/>
            <w:tcBorders>
              <w:top w:val="nil"/>
              <w:left w:val="nil"/>
              <w:bottom w:val="single" w:sz="4" w:space="0" w:color="auto"/>
              <w:right w:val="single" w:sz="4" w:space="0" w:color="auto"/>
            </w:tcBorders>
            <w:shd w:val="clear" w:color="auto" w:fill="auto"/>
            <w:noWrap/>
            <w:vAlign w:val="bottom"/>
            <w:hideMark/>
          </w:tcPr>
          <w:p w14:paraId="242D0B0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6F0BCA4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7A34E432" w14:textId="77777777" w:rsidTr="008E1A3B">
        <w:trPr>
          <w:trHeight w:val="27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2F4549E5"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da decisão (envio para o DOC)</w:t>
            </w:r>
          </w:p>
        </w:tc>
        <w:tc>
          <w:tcPr>
            <w:tcW w:w="684" w:type="dxa"/>
            <w:tcBorders>
              <w:top w:val="nil"/>
              <w:left w:val="nil"/>
              <w:bottom w:val="single" w:sz="4" w:space="0" w:color="auto"/>
              <w:right w:val="single" w:sz="4" w:space="0" w:color="auto"/>
            </w:tcBorders>
            <w:shd w:val="clear" w:color="auto" w:fill="auto"/>
            <w:noWrap/>
            <w:vAlign w:val="bottom"/>
            <w:hideMark/>
          </w:tcPr>
          <w:p w14:paraId="1030A87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35BBA1A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02D95352" w14:textId="77777777" w:rsidTr="008E1A3B">
        <w:trPr>
          <w:trHeight w:val="290"/>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5A23474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da decisão (efetiva publicação no DOC)</w:t>
            </w:r>
          </w:p>
        </w:tc>
        <w:tc>
          <w:tcPr>
            <w:tcW w:w="684" w:type="dxa"/>
            <w:tcBorders>
              <w:top w:val="nil"/>
              <w:left w:val="nil"/>
              <w:bottom w:val="single" w:sz="4" w:space="0" w:color="auto"/>
              <w:right w:val="single" w:sz="4" w:space="0" w:color="auto"/>
            </w:tcBorders>
            <w:shd w:val="clear" w:color="auto" w:fill="auto"/>
            <w:noWrap/>
            <w:vAlign w:val="bottom"/>
            <w:hideMark/>
          </w:tcPr>
          <w:p w14:paraId="1672450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38CF46BB"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7BB830F2"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665E2D0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recurso administrativo</w:t>
            </w:r>
          </w:p>
        </w:tc>
        <w:tc>
          <w:tcPr>
            <w:tcW w:w="684" w:type="dxa"/>
            <w:tcBorders>
              <w:top w:val="nil"/>
              <w:left w:val="nil"/>
              <w:bottom w:val="single" w:sz="4" w:space="0" w:color="auto"/>
              <w:right w:val="single" w:sz="4" w:space="0" w:color="auto"/>
            </w:tcBorders>
            <w:shd w:val="clear" w:color="auto" w:fill="auto"/>
            <w:noWrap/>
            <w:vAlign w:val="bottom"/>
            <w:hideMark/>
          </w:tcPr>
          <w:p w14:paraId="45F2673F"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7F6FB67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1ECD127"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643AB0D1"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Prazo para contrarrazões</w:t>
            </w:r>
          </w:p>
        </w:tc>
        <w:tc>
          <w:tcPr>
            <w:tcW w:w="684" w:type="dxa"/>
            <w:tcBorders>
              <w:top w:val="nil"/>
              <w:left w:val="nil"/>
              <w:bottom w:val="single" w:sz="4" w:space="0" w:color="auto"/>
              <w:right w:val="single" w:sz="4" w:space="0" w:color="auto"/>
            </w:tcBorders>
            <w:shd w:val="clear" w:color="auto" w:fill="auto"/>
            <w:noWrap/>
            <w:vAlign w:val="bottom"/>
            <w:hideMark/>
          </w:tcPr>
          <w:p w14:paraId="3A9E3A5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6330CB1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1B93D68"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5520B92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Análise da CPL  </w:t>
            </w:r>
          </w:p>
        </w:tc>
        <w:tc>
          <w:tcPr>
            <w:tcW w:w="684" w:type="dxa"/>
            <w:tcBorders>
              <w:top w:val="nil"/>
              <w:left w:val="nil"/>
              <w:bottom w:val="single" w:sz="4" w:space="0" w:color="auto"/>
              <w:right w:val="single" w:sz="4" w:space="0" w:color="auto"/>
            </w:tcBorders>
            <w:shd w:val="clear" w:color="auto" w:fill="auto"/>
            <w:noWrap/>
            <w:vAlign w:val="bottom"/>
            <w:hideMark/>
          </w:tcPr>
          <w:p w14:paraId="636C144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44523B4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0E0D94BD"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5A75891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Análise da área técnica</w:t>
            </w:r>
          </w:p>
        </w:tc>
        <w:tc>
          <w:tcPr>
            <w:tcW w:w="684" w:type="dxa"/>
            <w:tcBorders>
              <w:top w:val="nil"/>
              <w:left w:val="nil"/>
              <w:bottom w:val="single" w:sz="4" w:space="0" w:color="auto"/>
              <w:right w:val="single" w:sz="4" w:space="0" w:color="auto"/>
            </w:tcBorders>
            <w:shd w:val="clear" w:color="auto" w:fill="auto"/>
            <w:noWrap/>
            <w:vAlign w:val="bottom"/>
            <w:hideMark/>
          </w:tcPr>
          <w:p w14:paraId="6A19D834"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7C88255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7CE4092" w14:textId="77777777" w:rsidTr="00903A54">
        <w:trPr>
          <w:trHeight w:val="25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3A0FBC3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Análise da GJU </w:t>
            </w:r>
          </w:p>
        </w:tc>
        <w:tc>
          <w:tcPr>
            <w:tcW w:w="684" w:type="dxa"/>
            <w:tcBorders>
              <w:top w:val="nil"/>
              <w:left w:val="nil"/>
              <w:bottom w:val="single" w:sz="4" w:space="0" w:color="auto"/>
              <w:right w:val="single" w:sz="4" w:space="0" w:color="auto"/>
            </w:tcBorders>
            <w:shd w:val="clear" w:color="auto" w:fill="auto"/>
            <w:noWrap/>
            <w:vAlign w:val="bottom"/>
            <w:hideMark/>
          </w:tcPr>
          <w:p w14:paraId="08B3CA72"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8</w:t>
            </w:r>
          </w:p>
        </w:tc>
        <w:tc>
          <w:tcPr>
            <w:tcW w:w="1220" w:type="dxa"/>
            <w:tcBorders>
              <w:top w:val="nil"/>
              <w:left w:val="nil"/>
              <w:bottom w:val="single" w:sz="4" w:space="0" w:color="auto"/>
              <w:right w:val="single" w:sz="8" w:space="0" w:color="auto"/>
            </w:tcBorders>
            <w:shd w:val="clear" w:color="auto" w:fill="auto"/>
            <w:noWrap/>
            <w:vAlign w:val="bottom"/>
            <w:hideMark/>
          </w:tcPr>
          <w:p w14:paraId="746A29B0"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26518BFD" w14:textId="77777777" w:rsidTr="008E1A3B">
        <w:trPr>
          <w:trHeight w:val="345"/>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2E8FEFC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Emissão de despacho da CPL para a DAF</w:t>
            </w:r>
          </w:p>
        </w:tc>
        <w:tc>
          <w:tcPr>
            <w:tcW w:w="684" w:type="dxa"/>
            <w:tcBorders>
              <w:top w:val="nil"/>
              <w:left w:val="nil"/>
              <w:bottom w:val="single" w:sz="4" w:space="0" w:color="auto"/>
              <w:right w:val="single" w:sz="4" w:space="0" w:color="auto"/>
            </w:tcBorders>
            <w:shd w:val="clear" w:color="auto" w:fill="auto"/>
            <w:noWrap/>
            <w:vAlign w:val="bottom"/>
            <w:hideMark/>
          </w:tcPr>
          <w:p w14:paraId="62EEEE8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03426CB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6D0C34AD" w14:textId="77777777" w:rsidTr="008E1A3B">
        <w:trPr>
          <w:trHeight w:val="562"/>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217424C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Decisão DAF sobre recurso e, em  não havendo necessidade de outras sessões públicas, a DAF adjudica e homologa o certame.</w:t>
            </w:r>
          </w:p>
        </w:tc>
        <w:tc>
          <w:tcPr>
            <w:tcW w:w="684" w:type="dxa"/>
            <w:tcBorders>
              <w:top w:val="nil"/>
              <w:left w:val="nil"/>
              <w:bottom w:val="single" w:sz="4" w:space="0" w:color="auto"/>
              <w:right w:val="single" w:sz="4" w:space="0" w:color="auto"/>
            </w:tcBorders>
            <w:shd w:val="clear" w:color="auto" w:fill="auto"/>
            <w:noWrap/>
            <w:vAlign w:val="bottom"/>
            <w:hideMark/>
          </w:tcPr>
          <w:p w14:paraId="7FB3DC27"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3211B9A8"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903A54" w:rsidRPr="00BC520B" w14:paraId="4703F91D" w14:textId="77777777" w:rsidTr="008E1A3B">
        <w:trPr>
          <w:trHeight w:val="299"/>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084DB81A"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Publicação do resultado do recurso (envio ao DOC)</w:t>
            </w:r>
          </w:p>
        </w:tc>
        <w:tc>
          <w:tcPr>
            <w:tcW w:w="684" w:type="dxa"/>
            <w:tcBorders>
              <w:top w:val="nil"/>
              <w:left w:val="nil"/>
              <w:bottom w:val="single" w:sz="4" w:space="0" w:color="auto"/>
              <w:right w:val="single" w:sz="4" w:space="0" w:color="auto"/>
            </w:tcBorders>
            <w:shd w:val="clear" w:color="auto" w:fill="auto"/>
            <w:noWrap/>
            <w:vAlign w:val="bottom"/>
            <w:hideMark/>
          </w:tcPr>
          <w:p w14:paraId="289C7C9D"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16654B3C"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7A1DC755" w14:textId="77777777" w:rsidTr="008E1A3B">
        <w:trPr>
          <w:trHeight w:val="444"/>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7E78AFD6"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xml:space="preserve">Publicação (efetivação da publicação) </w:t>
            </w:r>
          </w:p>
        </w:tc>
        <w:tc>
          <w:tcPr>
            <w:tcW w:w="684" w:type="dxa"/>
            <w:tcBorders>
              <w:top w:val="nil"/>
              <w:left w:val="nil"/>
              <w:bottom w:val="single" w:sz="4" w:space="0" w:color="auto"/>
              <w:right w:val="single" w:sz="4" w:space="0" w:color="auto"/>
            </w:tcBorders>
            <w:shd w:val="clear" w:color="auto" w:fill="auto"/>
            <w:noWrap/>
            <w:vAlign w:val="bottom"/>
            <w:hideMark/>
          </w:tcPr>
          <w:p w14:paraId="76FEB0E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23D694F9"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903A54" w:rsidRPr="00BC520B" w14:paraId="52FBCAA6" w14:textId="77777777" w:rsidTr="008E1A3B">
        <w:trPr>
          <w:trHeight w:val="2986"/>
        </w:trPr>
        <w:tc>
          <w:tcPr>
            <w:tcW w:w="7230" w:type="dxa"/>
            <w:tcBorders>
              <w:top w:val="nil"/>
              <w:left w:val="single" w:sz="8" w:space="0" w:color="auto"/>
              <w:bottom w:val="single" w:sz="4" w:space="0" w:color="auto"/>
              <w:right w:val="single" w:sz="4" w:space="0" w:color="auto"/>
            </w:tcBorders>
            <w:shd w:val="clear" w:color="auto" w:fill="auto"/>
            <w:noWrap/>
            <w:vAlign w:val="bottom"/>
            <w:hideMark/>
          </w:tcPr>
          <w:p w14:paraId="6374EE87" w14:textId="77777777" w:rsidR="00903A54" w:rsidRPr="00BC520B" w:rsidRDefault="00903A54" w:rsidP="00BC520B">
            <w:pPr>
              <w:jc w:val="both"/>
              <w:rPr>
                <w:rFonts w:ascii="Verdana" w:hAnsi="Verdana" w:cs="Arial"/>
                <w:b/>
                <w:spacing w:val="4"/>
                <w:sz w:val="20"/>
                <w:szCs w:val="20"/>
              </w:rPr>
            </w:pPr>
            <w:r w:rsidRPr="00BC520B">
              <w:rPr>
                <w:rFonts w:ascii="Verdana" w:hAnsi="Verdana" w:cs="Arial"/>
                <w:b/>
                <w:spacing w:val="4"/>
                <w:sz w:val="20"/>
                <w:szCs w:val="20"/>
              </w:rPr>
              <w:lastRenderedPageBreak/>
              <w:t>OBSERVAÇÃO: caso ocorra inabilitação de licitante, deverá ser abertura outra sessão pública para abertura de tantos quantos envelopes de habilitação, quantas forem as inabilitações, ou seja, se houverem, por exemplo, 12 licitantes, abre-se na segunda sessão pública, os envelopes da 3 primeiras classificadas; se alguma delas for inabilitada, agenda-se outra sessão para abrir mais um envelope; se esta também for inabilitada, abre-se outra sessão, até encerrarem as aberturas de envelopes, mantendo-se 3 licitantes habilitadas.</w:t>
            </w:r>
          </w:p>
        </w:tc>
        <w:tc>
          <w:tcPr>
            <w:tcW w:w="684" w:type="dxa"/>
            <w:tcBorders>
              <w:top w:val="nil"/>
              <w:left w:val="nil"/>
              <w:bottom w:val="single" w:sz="4" w:space="0" w:color="auto"/>
              <w:right w:val="single" w:sz="4" w:space="0" w:color="auto"/>
            </w:tcBorders>
            <w:shd w:val="clear" w:color="auto" w:fill="auto"/>
            <w:noWrap/>
            <w:vAlign w:val="bottom"/>
            <w:hideMark/>
          </w:tcPr>
          <w:p w14:paraId="17EFAB8E"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w:t>
            </w:r>
          </w:p>
        </w:tc>
        <w:tc>
          <w:tcPr>
            <w:tcW w:w="1220" w:type="dxa"/>
            <w:tcBorders>
              <w:top w:val="nil"/>
              <w:left w:val="nil"/>
              <w:bottom w:val="single" w:sz="4" w:space="0" w:color="auto"/>
              <w:right w:val="single" w:sz="8" w:space="0" w:color="auto"/>
            </w:tcBorders>
            <w:shd w:val="clear" w:color="auto" w:fill="auto"/>
            <w:noWrap/>
            <w:vAlign w:val="bottom"/>
            <w:hideMark/>
          </w:tcPr>
          <w:p w14:paraId="60951963" w14:textId="77777777" w:rsidR="00903A54" w:rsidRPr="00BC520B" w:rsidRDefault="00903A54" w:rsidP="00BC520B">
            <w:pPr>
              <w:jc w:val="both"/>
              <w:rPr>
                <w:rFonts w:ascii="Verdana" w:hAnsi="Verdana" w:cs="Arial"/>
                <w:spacing w:val="4"/>
                <w:sz w:val="20"/>
                <w:szCs w:val="20"/>
              </w:rPr>
            </w:pPr>
            <w:r w:rsidRPr="00BC520B">
              <w:rPr>
                <w:rFonts w:ascii="Verdana" w:hAnsi="Verdana" w:cs="Arial"/>
                <w:spacing w:val="4"/>
                <w:sz w:val="20"/>
                <w:szCs w:val="20"/>
              </w:rPr>
              <w:t> </w:t>
            </w:r>
          </w:p>
        </w:tc>
      </w:tr>
      <w:tr w:rsidR="008E1A3B" w:rsidRPr="00BC520B" w14:paraId="01D07BAA" w14:textId="77777777" w:rsidTr="008E1A3B">
        <w:trPr>
          <w:trHeight w:val="255"/>
        </w:trPr>
        <w:tc>
          <w:tcPr>
            <w:tcW w:w="7230" w:type="dxa"/>
            <w:tcBorders>
              <w:top w:val="single" w:sz="4" w:space="0" w:color="auto"/>
              <w:left w:val="single" w:sz="8" w:space="0" w:color="auto"/>
              <w:bottom w:val="nil"/>
              <w:right w:val="single" w:sz="4" w:space="0" w:color="auto"/>
            </w:tcBorders>
            <w:shd w:val="clear" w:color="auto" w:fill="auto"/>
            <w:noWrap/>
            <w:vAlign w:val="bottom"/>
            <w:hideMark/>
          </w:tcPr>
          <w:p w14:paraId="209A1A6C" w14:textId="77134631" w:rsidR="008E1A3B" w:rsidRPr="00BC520B" w:rsidRDefault="008E1A3B" w:rsidP="00BC520B">
            <w:pPr>
              <w:jc w:val="both"/>
              <w:rPr>
                <w:rFonts w:ascii="Verdana" w:hAnsi="Verdana" w:cs="Arial"/>
                <w:spacing w:val="4"/>
                <w:sz w:val="20"/>
                <w:szCs w:val="20"/>
              </w:rPr>
            </w:pPr>
            <w:r w:rsidRPr="00BC520B">
              <w:rPr>
                <w:rFonts w:ascii="Verdana" w:hAnsi="Verdana" w:cs="Arial"/>
                <w:bCs/>
                <w:spacing w:val="4"/>
                <w:sz w:val="20"/>
                <w:szCs w:val="20"/>
              </w:rPr>
              <w:t>Prazo total sem impugnação, recurso e contrarrazões</w:t>
            </w:r>
          </w:p>
        </w:tc>
        <w:tc>
          <w:tcPr>
            <w:tcW w:w="684" w:type="dxa"/>
            <w:tcBorders>
              <w:top w:val="single" w:sz="4" w:space="0" w:color="auto"/>
              <w:left w:val="nil"/>
              <w:bottom w:val="nil"/>
              <w:right w:val="single" w:sz="4" w:space="0" w:color="auto"/>
            </w:tcBorders>
            <w:shd w:val="clear" w:color="auto" w:fill="auto"/>
            <w:noWrap/>
            <w:vAlign w:val="bottom"/>
            <w:hideMark/>
          </w:tcPr>
          <w:p w14:paraId="52F46C16" w14:textId="67D29762" w:rsidR="008E1A3B" w:rsidRPr="00BC520B" w:rsidRDefault="008E1A3B" w:rsidP="00BC520B">
            <w:pPr>
              <w:jc w:val="both"/>
              <w:rPr>
                <w:rFonts w:ascii="Verdana" w:hAnsi="Verdana" w:cs="Arial"/>
                <w:spacing w:val="4"/>
                <w:sz w:val="20"/>
                <w:szCs w:val="20"/>
              </w:rPr>
            </w:pPr>
            <w:r w:rsidRPr="00BC520B">
              <w:rPr>
                <w:rFonts w:ascii="Verdana" w:hAnsi="Verdana" w:cs="Arial"/>
                <w:bCs/>
                <w:spacing w:val="4"/>
                <w:sz w:val="20"/>
                <w:szCs w:val="20"/>
              </w:rPr>
              <w:t>153</w:t>
            </w:r>
          </w:p>
        </w:tc>
        <w:tc>
          <w:tcPr>
            <w:tcW w:w="1220" w:type="dxa"/>
            <w:tcBorders>
              <w:top w:val="single" w:sz="4" w:space="0" w:color="auto"/>
              <w:left w:val="nil"/>
              <w:bottom w:val="nil"/>
              <w:right w:val="single" w:sz="8" w:space="0" w:color="auto"/>
            </w:tcBorders>
            <w:shd w:val="clear" w:color="auto" w:fill="auto"/>
            <w:noWrap/>
            <w:vAlign w:val="bottom"/>
            <w:hideMark/>
          </w:tcPr>
          <w:p w14:paraId="05E37371" w14:textId="34F40A6F" w:rsidR="008E1A3B" w:rsidRPr="00BC520B" w:rsidRDefault="008E1A3B" w:rsidP="00BC520B">
            <w:pPr>
              <w:jc w:val="both"/>
              <w:rPr>
                <w:rFonts w:ascii="Verdana" w:hAnsi="Verdana" w:cs="Arial"/>
                <w:spacing w:val="4"/>
                <w:sz w:val="20"/>
                <w:szCs w:val="20"/>
              </w:rPr>
            </w:pPr>
            <w:r w:rsidRPr="00BC520B">
              <w:rPr>
                <w:rFonts w:ascii="Verdana" w:hAnsi="Verdana" w:cs="Arial"/>
                <w:bCs/>
                <w:spacing w:val="4"/>
                <w:sz w:val="20"/>
                <w:szCs w:val="20"/>
              </w:rPr>
              <w:t>dias úteis</w:t>
            </w:r>
          </w:p>
        </w:tc>
      </w:tr>
      <w:tr w:rsidR="008E1A3B" w:rsidRPr="00BC520B" w14:paraId="59CDD681" w14:textId="77777777" w:rsidTr="00BC520B">
        <w:trPr>
          <w:trHeight w:val="270"/>
        </w:trPr>
        <w:tc>
          <w:tcPr>
            <w:tcW w:w="72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624D26B" w14:textId="0962EC1E" w:rsidR="008E1A3B" w:rsidRPr="00BC520B" w:rsidRDefault="008E1A3B" w:rsidP="00BC520B">
            <w:pPr>
              <w:jc w:val="both"/>
              <w:rPr>
                <w:rFonts w:ascii="Verdana" w:hAnsi="Verdana" w:cs="Arial"/>
                <w:bCs/>
                <w:spacing w:val="4"/>
                <w:sz w:val="20"/>
                <w:szCs w:val="20"/>
              </w:rPr>
            </w:pPr>
            <w:r w:rsidRPr="00BC520B">
              <w:rPr>
                <w:rFonts w:ascii="Verdana" w:hAnsi="Verdana" w:cs="Arial"/>
                <w:bCs/>
                <w:spacing w:val="4"/>
                <w:sz w:val="20"/>
                <w:szCs w:val="20"/>
              </w:rPr>
              <w:t>Prazo total considerando impugnação e recurso (apenas uma vez durante toda a licitação; este prazo não contempla desclassificações/inabilitações, pois não há como prever cada caso; também não contempla correções de caderno técnico, repetição de pesquisa de mercado; envio para outras áreas tanto na fase interna quanto na fase externa, como por exemplo, análise de planilhas de preços por parte da GRH, em licitações que envolvam mão de obra (nesse caso, o prazo para análise da GRH deverá ser de 4 dias úteis), condição obrigatória nesses casos; também não contempla casos excepcionais em que se exige balanço patrimonial, o qual deve ser analisado pela Coord. De Contabilidade, nesse caso, 1 dia útil).</w:t>
            </w:r>
          </w:p>
        </w:tc>
        <w:tc>
          <w:tcPr>
            <w:tcW w:w="684" w:type="dxa"/>
            <w:tcBorders>
              <w:top w:val="single" w:sz="8" w:space="0" w:color="auto"/>
              <w:left w:val="nil"/>
              <w:bottom w:val="single" w:sz="8" w:space="0" w:color="auto"/>
              <w:right w:val="single" w:sz="4" w:space="0" w:color="auto"/>
            </w:tcBorders>
            <w:shd w:val="clear" w:color="auto" w:fill="auto"/>
            <w:noWrap/>
            <w:vAlign w:val="bottom"/>
            <w:hideMark/>
          </w:tcPr>
          <w:p w14:paraId="3DA92C6A" w14:textId="76776405" w:rsidR="008E1A3B" w:rsidRPr="00BC520B" w:rsidRDefault="008E1A3B" w:rsidP="00BC520B">
            <w:pPr>
              <w:jc w:val="both"/>
              <w:rPr>
                <w:rFonts w:ascii="Verdana" w:hAnsi="Verdana" w:cs="Arial"/>
                <w:bCs/>
                <w:spacing w:val="4"/>
                <w:sz w:val="20"/>
                <w:szCs w:val="20"/>
              </w:rPr>
            </w:pPr>
            <w:r w:rsidRPr="00BC520B">
              <w:rPr>
                <w:rFonts w:ascii="Verdana" w:hAnsi="Verdana" w:cs="Arial"/>
                <w:bCs/>
                <w:spacing w:val="4"/>
                <w:sz w:val="20"/>
                <w:szCs w:val="20"/>
              </w:rPr>
              <w:t>233</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1E19AB50" w14:textId="3EFB2B88" w:rsidR="008E1A3B" w:rsidRPr="00BC520B" w:rsidRDefault="008E1A3B"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8E1A3B" w:rsidRPr="00BC520B" w14:paraId="4E8981AE" w14:textId="77777777" w:rsidTr="008E1A3B">
        <w:trPr>
          <w:trHeight w:val="314"/>
        </w:trPr>
        <w:tc>
          <w:tcPr>
            <w:tcW w:w="723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48AB06C7" w14:textId="5A3DA74F" w:rsidR="008E1A3B" w:rsidRPr="00BC520B" w:rsidRDefault="008E1A3B" w:rsidP="00BC520B">
            <w:pPr>
              <w:jc w:val="both"/>
              <w:rPr>
                <w:rFonts w:ascii="Verdana" w:hAnsi="Verdana" w:cs="Arial"/>
                <w:bCs/>
                <w:spacing w:val="4"/>
                <w:sz w:val="20"/>
                <w:szCs w:val="20"/>
              </w:rPr>
            </w:pPr>
            <w:r w:rsidRPr="00BC520B">
              <w:rPr>
                <w:rFonts w:ascii="Verdana" w:hAnsi="Verdana" w:cs="Arial"/>
                <w:bCs/>
                <w:spacing w:val="4"/>
                <w:sz w:val="20"/>
                <w:szCs w:val="20"/>
              </w:rPr>
              <w:t>Prazo total, com as mesmas observações acima, porém sem impugnação</w:t>
            </w:r>
          </w:p>
        </w:tc>
        <w:tc>
          <w:tcPr>
            <w:tcW w:w="684" w:type="dxa"/>
            <w:tcBorders>
              <w:top w:val="single" w:sz="8" w:space="0" w:color="auto"/>
              <w:left w:val="nil"/>
              <w:bottom w:val="single" w:sz="8" w:space="0" w:color="auto"/>
              <w:right w:val="single" w:sz="4" w:space="0" w:color="auto"/>
            </w:tcBorders>
            <w:shd w:val="clear" w:color="auto" w:fill="auto"/>
            <w:noWrap/>
            <w:vAlign w:val="bottom"/>
            <w:hideMark/>
          </w:tcPr>
          <w:p w14:paraId="642FDA0E" w14:textId="182B496F" w:rsidR="008E1A3B" w:rsidRPr="00BC520B" w:rsidRDefault="008E1A3B" w:rsidP="00BC520B">
            <w:pPr>
              <w:jc w:val="both"/>
              <w:rPr>
                <w:rFonts w:ascii="Verdana" w:hAnsi="Verdana" w:cs="Arial"/>
                <w:bCs/>
                <w:spacing w:val="4"/>
                <w:sz w:val="20"/>
                <w:szCs w:val="20"/>
              </w:rPr>
            </w:pPr>
            <w:r w:rsidRPr="00BC520B">
              <w:rPr>
                <w:rFonts w:ascii="Verdana" w:hAnsi="Verdana" w:cs="Arial"/>
                <w:bCs/>
                <w:spacing w:val="4"/>
                <w:sz w:val="20"/>
                <w:szCs w:val="20"/>
              </w:rPr>
              <w:t>213</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1ACD3C28" w14:textId="34FF5FE5" w:rsidR="008E1A3B" w:rsidRPr="00BC520B" w:rsidRDefault="008E1A3B"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8E1A3B" w:rsidRPr="00BC520B" w14:paraId="46503569" w14:textId="77777777" w:rsidTr="008E1A3B">
        <w:trPr>
          <w:trHeight w:val="417"/>
        </w:trPr>
        <w:tc>
          <w:tcPr>
            <w:tcW w:w="7230" w:type="dxa"/>
            <w:tcBorders>
              <w:top w:val="nil"/>
              <w:left w:val="single" w:sz="8" w:space="0" w:color="auto"/>
              <w:bottom w:val="single" w:sz="8" w:space="0" w:color="auto"/>
              <w:right w:val="single" w:sz="4" w:space="0" w:color="auto"/>
            </w:tcBorders>
            <w:shd w:val="clear" w:color="auto" w:fill="auto"/>
            <w:noWrap/>
            <w:vAlign w:val="bottom"/>
            <w:hideMark/>
          </w:tcPr>
          <w:p w14:paraId="0C40BE11" w14:textId="02CF93BA" w:rsidR="008E1A3B" w:rsidRPr="00BC520B" w:rsidRDefault="008E1A3B" w:rsidP="00BC520B">
            <w:pPr>
              <w:jc w:val="both"/>
              <w:rPr>
                <w:rFonts w:ascii="Verdana" w:hAnsi="Verdana" w:cs="Arial"/>
                <w:bCs/>
                <w:spacing w:val="4"/>
                <w:sz w:val="20"/>
                <w:szCs w:val="20"/>
              </w:rPr>
            </w:pPr>
            <w:r w:rsidRPr="00BC520B">
              <w:rPr>
                <w:rFonts w:ascii="Verdana" w:hAnsi="Verdana" w:cs="Arial"/>
                <w:bCs/>
                <w:spacing w:val="4"/>
                <w:sz w:val="20"/>
                <w:szCs w:val="20"/>
              </w:rPr>
              <w:t>Prazo total, com as mesmas observações acima, porém sem recurso e contrarrazões</w:t>
            </w:r>
          </w:p>
        </w:tc>
        <w:tc>
          <w:tcPr>
            <w:tcW w:w="684" w:type="dxa"/>
            <w:tcBorders>
              <w:top w:val="nil"/>
              <w:left w:val="nil"/>
              <w:bottom w:val="single" w:sz="8" w:space="0" w:color="auto"/>
              <w:right w:val="single" w:sz="4" w:space="0" w:color="auto"/>
            </w:tcBorders>
            <w:shd w:val="clear" w:color="auto" w:fill="auto"/>
            <w:noWrap/>
            <w:vAlign w:val="bottom"/>
            <w:hideMark/>
          </w:tcPr>
          <w:p w14:paraId="2AC83B17" w14:textId="21D17C82" w:rsidR="008E1A3B" w:rsidRPr="00BC520B" w:rsidRDefault="008E1A3B" w:rsidP="00BC520B">
            <w:pPr>
              <w:jc w:val="both"/>
              <w:rPr>
                <w:rFonts w:ascii="Verdana" w:hAnsi="Verdana" w:cs="Arial"/>
                <w:bCs/>
                <w:spacing w:val="4"/>
                <w:sz w:val="20"/>
                <w:szCs w:val="20"/>
              </w:rPr>
            </w:pPr>
            <w:r w:rsidRPr="00BC520B">
              <w:rPr>
                <w:rFonts w:ascii="Verdana" w:hAnsi="Verdana" w:cs="Arial"/>
                <w:bCs/>
                <w:spacing w:val="4"/>
                <w:sz w:val="20"/>
                <w:szCs w:val="20"/>
              </w:rPr>
              <w:t>173</w:t>
            </w:r>
          </w:p>
        </w:tc>
        <w:tc>
          <w:tcPr>
            <w:tcW w:w="1220" w:type="dxa"/>
            <w:tcBorders>
              <w:top w:val="nil"/>
              <w:left w:val="nil"/>
              <w:bottom w:val="single" w:sz="8" w:space="0" w:color="auto"/>
              <w:right w:val="single" w:sz="8" w:space="0" w:color="auto"/>
            </w:tcBorders>
            <w:shd w:val="clear" w:color="auto" w:fill="auto"/>
            <w:noWrap/>
            <w:vAlign w:val="bottom"/>
            <w:hideMark/>
          </w:tcPr>
          <w:p w14:paraId="5E8F9B93" w14:textId="78CF44BF" w:rsidR="008E1A3B" w:rsidRPr="00BC520B" w:rsidRDefault="008E1A3B"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8E1A3B" w:rsidRPr="00BC520B" w14:paraId="0B4EAFC7" w14:textId="77777777" w:rsidTr="00903A54">
        <w:trPr>
          <w:trHeight w:val="912"/>
        </w:trPr>
        <w:tc>
          <w:tcPr>
            <w:tcW w:w="7230" w:type="dxa"/>
            <w:tcBorders>
              <w:top w:val="nil"/>
              <w:left w:val="single" w:sz="8" w:space="0" w:color="auto"/>
              <w:bottom w:val="single" w:sz="8" w:space="0" w:color="auto"/>
              <w:right w:val="single" w:sz="4" w:space="0" w:color="auto"/>
            </w:tcBorders>
            <w:shd w:val="clear" w:color="auto" w:fill="auto"/>
            <w:noWrap/>
            <w:vAlign w:val="bottom"/>
            <w:hideMark/>
          </w:tcPr>
          <w:p w14:paraId="0E1DE346" w14:textId="41A1A70D" w:rsidR="008E1A3B" w:rsidRPr="00BC520B" w:rsidRDefault="008E1A3B" w:rsidP="00BC520B">
            <w:pPr>
              <w:jc w:val="both"/>
              <w:rPr>
                <w:rFonts w:ascii="Verdana" w:hAnsi="Verdana" w:cs="Arial"/>
                <w:bCs/>
                <w:spacing w:val="4"/>
                <w:sz w:val="20"/>
                <w:szCs w:val="20"/>
              </w:rPr>
            </w:pPr>
            <w:r w:rsidRPr="00BC520B">
              <w:rPr>
                <w:rFonts w:ascii="Verdana" w:hAnsi="Verdana" w:cs="Arial"/>
                <w:bCs/>
                <w:spacing w:val="4"/>
                <w:sz w:val="20"/>
                <w:szCs w:val="20"/>
              </w:rPr>
              <w:t xml:space="preserve">Obs.: se a licitação for oriunda de verba federal (por exemplo, MTUR, PAC), deve-se acrescentar 2 dias úteis para cada prazo de envio de publicação, pois deve-se também publicar em Diário Oficial da União, que demanda um prazo de 2 a 3 úteis entre o envio do arquivo e a efetiva publicação. Portanto, em se tratando de no mínimo (agendamento, resultado da primeira sessão, agendamento da 2a. Sessão, resultado da habilitação), contando ainda com eventuais recursos ou impugnações (que aumentaria mais 3 publicações no mínimo), contando 3 dias para efetivação de cada, resulta, no total, no mínimo mais 8 dias úteis ao prazo total. </w:t>
            </w:r>
          </w:p>
        </w:tc>
        <w:tc>
          <w:tcPr>
            <w:tcW w:w="684" w:type="dxa"/>
            <w:tcBorders>
              <w:top w:val="nil"/>
              <w:left w:val="nil"/>
              <w:bottom w:val="single" w:sz="8" w:space="0" w:color="auto"/>
              <w:right w:val="single" w:sz="4" w:space="0" w:color="auto"/>
            </w:tcBorders>
            <w:shd w:val="clear" w:color="auto" w:fill="auto"/>
            <w:noWrap/>
            <w:vAlign w:val="bottom"/>
            <w:hideMark/>
          </w:tcPr>
          <w:p w14:paraId="2BA4BE03" w14:textId="1CF8AA5B" w:rsidR="008E1A3B" w:rsidRPr="00BC520B" w:rsidRDefault="008E1A3B" w:rsidP="00BC520B">
            <w:pPr>
              <w:jc w:val="both"/>
              <w:rPr>
                <w:rFonts w:ascii="Verdana" w:hAnsi="Verdana" w:cs="Arial"/>
                <w:bCs/>
                <w:spacing w:val="4"/>
                <w:sz w:val="20"/>
                <w:szCs w:val="20"/>
              </w:rPr>
            </w:pPr>
            <w:r w:rsidRPr="00BC520B">
              <w:rPr>
                <w:rFonts w:ascii="Verdana" w:hAnsi="Verdana" w:cs="Arial"/>
                <w:spacing w:val="4"/>
                <w:sz w:val="20"/>
                <w:szCs w:val="20"/>
              </w:rPr>
              <w:t>8</w:t>
            </w:r>
          </w:p>
        </w:tc>
        <w:tc>
          <w:tcPr>
            <w:tcW w:w="1220" w:type="dxa"/>
            <w:tcBorders>
              <w:top w:val="nil"/>
              <w:left w:val="nil"/>
              <w:bottom w:val="single" w:sz="8" w:space="0" w:color="auto"/>
              <w:right w:val="single" w:sz="8" w:space="0" w:color="auto"/>
            </w:tcBorders>
            <w:shd w:val="clear" w:color="auto" w:fill="auto"/>
            <w:noWrap/>
            <w:vAlign w:val="bottom"/>
            <w:hideMark/>
          </w:tcPr>
          <w:p w14:paraId="6A1A3ACD" w14:textId="084FC4C5" w:rsidR="008E1A3B" w:rsidRPr="00BC520B" w:rsidRDefault="008E1A3B" w:rsidP="00BC520B">
            <w:pPr>
              <w:jc w:val="both"/>
              <w:rPr>
                <w:rFonts w:ascii="Verdana" w:hAnsi="Verdana" w:cs="Arial"/>
                <w:bCs/>
                <w:spacing w:val="4"/>
                <w:sz w:val="20"/>
                <w:szCs w:val="20"/>
              </w:rPr>
            </w:pPr>
            <w:r w:rsidRPr="00BC520B">
              <w:rPr>
                <w:rFonts w:ascii="Verdana" w:hAnsi="Verdana" w:cs="Arial"/>
                <w:spacing w:val="4"/>
                <w:sz w:val="20"/>
                <w:szCs w:val="20"/>
              </w:rPr>
              <w:t>acréscimo de dias úteis ao prazo total, se a licitação precisar ser publicada em D.O.U.</w:t>
            </w:r>
          </w:p>
        </w:tc>
      </w:tr>
      <w:tr w:rsidR="008E1A3B" w:rsidRPr="00BC520B" w14:paraId="27C55B78" w14:textId="77777777" w:rsidTr="008E1A3B">
        <w:trPr>
          <w:trHeight w:val="584"/>
        </w:trPr>
        <w:tc>
          <w:tcPr>
            <w:tcW w:w="7230" w:type="dxa"/>
            <w:tcBorders>
              <w:top w:val="nil"/>
              <w:left w:val="single" w:sz="8" w:space="0" w:color="auto"/>
              <w:bottom w:val="single" w:sz="8" w:space="0" w:color="auto"/>
              <w:right w:val="nil"/>
            </w:tcBorders>
            <w:shd w:val="clear" w:color="auto" w:fill="auto"/>
            <w:noWrap/>
            <w:vAlign w:val="bottom"/>
            <w:hideMark/>
          </w:tcPr>
          <w:p w14:paraId="64BA2EF2" w14:textId="66D67225" w:rsidR="008E1A3B" w:rsidRPr="00BC520B" w:rsidRDefault="008E1A3B" w:rsidP="00BC520B">
            <w:pPr>
              <w:jc w:val="both"/>
              <w:rPr>
                <w:rFonts w:ascii="Verdana" w:hAnsi="Verdana" w:cs="Arial"/>
                <w:b/>
                <w:bCs/>
                <w:spacing w:val="4"/>
                <w:sz w:val="20"/>
                <w:szCs w:val="20"/>
              </w:rPr>
            </w:pPr>
            <w:r w:rsidRPr="00BC520B">
              <w:rPr>
                <w:rFonts w:ascii="Verdana" w:hAnsi="Verdana" w:cs="Arial"/>
                <w:spacing w:val="4"/>
                <w:sz w:val="20"/>
                <w:szCs w:val="20"/>
              </w:rPr>
              <w:t>Em casos específicos citados no item 4.5.12 da NG GCO 02, acréscimo de dias úteis</w:t>
            </w:r>
          </w:p>
        </w:tc>
        <w:tc>
          <w:tcPr>
            <w:tcW w:w="684" w:type="dxa"/>
            <w:tcBorders>
              <w:top w:val="nil"/>
              <w:left w:val="single" w:sz="8" w:space="0" w:color="auto"/>
              <w:bottom w:val="single" w:sz="8" w:space="0" w:color="auto"/>
              <w:right w:val="single" w:sz="8" w:space="0" w:color="auto"/>
            </w:tcBorders>
            <w:shd w:val="clear" w:color="auto" w:fill="auto"/>
            <w:noWrap/>
            <w:vAlign w:val="bottom"/>
            <w:hideMark/>
          </w:tcPr>
          <w:p w14:paraId="55A7E8F5" w14:textId="4DFCA469" w:rsidR="008E1A3B" w:rsidRPr="00BC520B" w:rsidRDefault="008E1A3B" w:rsidP="00BC520B">
            <w:pPr>
              <w:jc w:val="both"/>
              <w:rPr>
                <w:rFonts w:ascii="Verdana" w:hAnsi="Verdana" w:cs="Arial"/>
                <w:spacing w:val="4"/>
                <w:sz w:val="20"/>
                <w:szCs w:val="20"/>
              </w:rPr>
            </w:pPr>
            <w:r w:rsidRPr="00BC520B">
              <w:rPr>
                <w:rFonts w:ascii="Verdana" w:hAnsi="Verdana" w:cs="Arial"/>
                <w:spacing w:val="4"/>
                <w:sz w:val="20"/>
                <w:szCs w:val="20"/>
              </w:rPr>
              <w:t>9</w:t>
            </w:r>
          </w:p>
        </w:tc>
        <w:tc>
          <w:tcPr>
            <w:tcW w:w="1220" w:type="dxa"/>
            <w:tcBorders>
              <w:top w:val="nil"/>
              <w:left w:val="nil"/>
              <w:bottom w:val="single" w:sz="8" w:space="0" w:color="auto"/>
              <w:right w:val="single" w:sz="8" w:space="0" w:color="auto"/>
            </w:tcBorders>
            <w:shd w:val="clear" w:color="auto" w:fill="auto"/>
            <w:vAlign w:val="bottom"/>
            <w:hideMark/>
          </w:tcPr>
          <w:p w14:paraId="25A0E030" w14:textId="4DB94A83" w:rsidR="008E1A3B" w:rsidRPr="00BC520B" w:rsidRDefault="008E1A3B" w:rsidP="00BC520B">
            <w:pPr>
              <w:jc w:val="both"/>
              <w:rPr>
                <w:rFonts w:ascii="Verdana" w:hAnsi="Verdana" w:cs="Arial"/>
                <w:spacing w:val="4"/>
                <w:sz w:val="20"/>
                <w:szCs w:val="20"/>
              </w:rPr>
            </w:pPr>
            <w:r w:rsidRPr="00BC520B">
              <w:rPr>
                <w:rFonts w:ascii="Verdana" w:hAnsi="Verdana" w:cs="Arial"/>
                <w:spacing w:val="4"/>
                <w:sz w:val="20"/>
                <w:szCs w:val="20"/>
              </w:rPr>
              <w:t>úteis</w:t>
            </w:r>
          </w:p>
        </w:tc>
      </w:tr>
    </w:tbl>
    <w:p w14:paraId="51A77D64" w14:textId="1C7F837F" w:rsidR="00903A54" w:rsidRPr="00BC520B" w:rsidRDefault="00903A54" w:rsidP="00BC520B">
      <w:pPr>
        <w:spacing w:beforeLines="240" w:before="576" w:afterLines="240" w:after="576"/>
        <w:contextualSpacing/>
        <w:jc w:val="both"/>
        <w:rPr>
          <w:rFonts w:ascii="Verdana" w:hAnsi="Verdana"/>
          <w:b/>
          <w:spacing w:val="4"/>
          <w:sz w:val="20"/>
          <w:szCs w:val="20"/>
        </w:rPr>
      </w:pPr>
    </w:p>
    <w:p w14:paraId="62E47142" w14:textId="71AC9564" w:rsidR="00B93298" w:rsidRPr="00BC520B" w:rsidRDefault="00B93298" w:rsidP="00BC520B">
      <w:pPr>
        <w:spacing w:beforeLines="240" w:before="576" w:afterLines="240" w:after="576"/>
        <w:contextualSpacing/>
        <w:jc w:val="both"/>
        <w:rPr>
          <w:rFonts w:ascii="Verdana" w:hAnsi="Verdana"/>
          <w:b/>
          <w:spacing w:val="4"/>
          <w:sz w:val="20"/>
          <w:szCs w:val="20"/>
        </w:rPr>
      </w:pPr>
    </w:p>
    <w:p w14:paraId="04EC1358" w14:textId="0893FE9D" w:rsidR="00B93298" w:rsidRPr="00BC520B" w:rsidRDefault="00B93298" w:rsidP="00BC520B">
      <w:pPr>
        <w:spacing w:beforeLines="240" w:before="576" w:afterLines="240" w:after="576"/>
        <w:contextualSpacing/>
        <w:jc w:val="both"/>
        <w:rPr>
          <w:rFonts w:ascii="Verdana" w:hAnsi="Verdana"/>
          <w:b/>
          <w:spacing w:val="4"/>
          <w:sz w:val="20"/>
          <w:szCs w:val="20"/>
        </w:rPr>
      </w:pPr>
    </w:p>
    <w:p w14:paraId="309B6F6E" w14:textId="35E422AF" w:rsidR="00B93298" w:rsidRPr="00BC520B" w:rsidRDefault="00B93298" w:rsidP="00BC520B">
      <w:pPr>
        <w:spacing w:beforeLines="240" w:before="576" w:afterLines="240" w:after="576"/>
        <w:contextualSpacing/>
        <w:jc w:val="both"/>
        <w:rPr>
          <w:rFonts w:ascii="Verdana" w:hAnsi="Verdana"/>
          <w:b/>
          <w:spacing w:val="4"/>
          <w:sz w:val="20"/>
          <w:szCs w:val="20"/>
        </w:rPr>
      </w:pPr>
    </w:p>
    <w:p w14:paraId="0C1374E9" w14:textId="576B6969" w:rsidR="00B93298" w:rsidRPr="00BC520B" w:rsidRDefault="00B93298" w:rsidP="00BC520B">
      <w:pPr>
        <w:spacing w:beforeLines="240" w:before="576" w:afterLines="240" w:after="576"/>
        <w:contextualSpacing/>
        <w:jc w:val="both"/>
        <w:rPr>
          <w:rFonts w:ascii="Verdana" w:hAnsi="Verdana"/>
          <w:b/>
          <w:spacing w:val="4"/>
          <w:sz w:val="20"/>
          <w:szCs w:val="20"/>
        </w:rPr>
      </w:pPr>
    </w:p>
    <w:p w14:paraId="4EB7C7DF" w14:textId="50DF4E38" w:rsidR="00B93298" w:rsidRPr="00BC520B" w:rsidRDefault="00B93298" w:rsidP="00BC520B">
      <w:pPr>
        <w:spacing w:beforeLines="240" w:before="576" w:afterLines="240" w:after="576"/>
        <w:contextualSpacing/>
        <w:jc w:val="both"/>
        <w:rPr>
          <w:rFonts w:ascii="Verdana" w:hAnsi="Verdana"/>
          <w:b/>
          <w:spacing w:val="4"/>
          <w:sz w:val="20"/>
          <w:szCs w:val="20"/>
        </w:rPr>
      </w:pPr>
    </w:p>
    <w:p w14:paraId="21C8A50B" w14:textId="1C65D1F6" w:rsidR="00B93298" w:rsidRPr="00BC520B" w:rsidRDefault="00B93298" w:rsidP="00BC520B">
      <w:pPr>
        <w:spacing w:beforeLines="240" w:before="576" w:afterLines="240" w:after="576"/>
        <w:contextualSpacing/>
        <w:jc w:val="both"/>
        <w:rPr>
          <w:rFonts w:ascii="Verdana" w:hAnsi="Verdana"/>
          <w:b/>
          <w:spacing w:val="4"/>
          <w:sz w:val="20"/>
          <w:szCs w:val="20"/>
        </w:rPr>
      </w:pPr>
    </w:p>
    <w:p w14:paraId="0934967F" w14:textId="6F843AB3" w:rsidR="00B93298" w:rsidRPr="00BC520B" w:rsidRDefault="00B93298" w:rsidP="00BC520B">
      <w:pPr>
        <w:spacing w:beforeLines="240" w:before="576" w:afterLines="240" w:after="576"/>
        <w:contextualSpacing/>
        <w:jc w:val="both"/>
        <w:rPr>
          <w:rFonts w:ascii="Verdana" w:hAnsi="Verdana"/>
          <w:b/>
          <w:spacing w:val="4"/>
          <w:sz w:val="20"/>
          <w:szCs w:val="20"/>
        </w:rPr>
      </w:pPr>
    </w:p>
    <w:p w14:paraId="326E3880" w14:textId="30A8AEDF" w:rsidR="00B93298" w:rsidRPr="00BC520B" w:rsidRDefault="00B93298" w:rsidP="00BC520B">
      <w:pPr>
        <w:spacing w:beforeLines="240" w:before="576" w:afterLines="240" w:after="576"/>
        <w:contextualSpacing/>
        <w:jc w:val="both"/>
        <w:rPr>
          <w:rFonts w:ascii="Verdana" w:hAnsi="Verdana"/>
          <w:b/>
          <w:spacing w:val="4"/>
          <w:sz w:val="20"/>
          <w:szCs w:val="20"/>
        </w:rPr>
      </w:pPr>
    </w:p>
    <w:p w14:paraId="03EC0E17" w14:textId="4B8AD57B" w:rsidR="00B93298" w:rsidRPr="00BC520B" w:rsidRDefault="00B93298" w:rsidP="00BC520B">
      <w:pPr>
        <w:spacing w:beforeLines="240" w:before="576" w:afterLines="240" w:after="576"/>
        <w:contextualSpacing/>
        <w:jc w:val="both"/>
        <w:rPr>
          <w:rFonts w:ascii="Verdana" w:hAnsi="Verdana"/>
          <w:b/>
          <w:spacing w:val="4"/>
          <w:sz w:val="20"/>
          <w:szCs w:val="20"/>
        </w:rPr>
      </w:pPr>
    </w:p>
    <w:p w14:paraId="26219539" w14:textId="077BF792" w:rsidR="00B93298" w:rsidRPr="00BC520B" w:rsidRDefault="00B93298" w:rsidP="00BC520B">
      <w:pPr>
        <w:spacing w:beforeLines="240" w:before="576" w:afterLines="240" w:after="576"/>
        <w:contextualSpacing/>
        <w:jc w:val="both"/>
        <w:rPr>
          <w:rFonts w:ascii="Verdana" w:hAnsi="Verdana"/>
          <w:b/>
          <w:spacing w:val="4"/>
          <w:sz w:val="20"/>
          <w:szCs w:val="20"/>
        </w:rPr>
      </w:pPr>
      <w:r w:rsidRPr="00BC520B">
        <w:rPr>
          <w:rFonts w:ascii="Verdana" w:hAnsi="Verdana"/>
          <w:b/>
          <w:spacing w:val="4"/>
          <w:sz w:val="20"/>
          <w:szCs w:val="20"/>
        </w:rPr>
        <w:t>ANEXO VI – Prazo Licitações – Concorrência – Técnica e Preço</w:t>
      </w:r>
    </w:p>
    <w:p w14:paraId="39D54134" w14:textId="500B66AE" w:rsidR="00B93298" w:rsidRPr="00BC520B" w:rsidRDefault="00B93298" w:rsidP="00BC520B">
      <w:pPr>
        <w:spacing w:beforeLines="240" w:before="576" w:afterLines="240" w:after="576"/>
        <w:contextualSpacing/>
        <w:jc w:val="both"/>
        <w:rPr>
          <w:rFonts w:ascii="Verdana" w:hAnsi="Verdana"/>
          <w:b/>
          <w:spacing w:val="4"/>
          <w:sz w:val="20"/>
          <w:szCs w:val="20"/>
        </w:rPr>
      </w:pPr>
    </w:p>
    <w:tbl>
      <w:tblPr>
        <w:tblW w:w="9017" w:type="dxa"/>
        <w:tblInd w:w="108" w:type="dxa"/>
        <w:tblLook w:val="04A0" w:firstRow="1" w:lastRow="0" w:firstColumn="1" w:lastColumn="0" w:noHBand="0" w:noVBand="1"/>
      </w:tblPr>
      <w:tblGrid>
        <w:gridCol w:w="7230"/>
        <w:gridCol w:w="610"/>
        <w:gridCol w:w="1260"/>
      </w:tblGrid>
      <w:tr w:rsidR="00B93298" w:rsidRPr="00BC520B" w14:paraId="00711E88" w14:textId="77777777" w:rsidTr="00B93298">
        <w:trPr>
          <w:trHeight w:val="255"/>
        </w:trPr>
        <w:tc>
          <w:tcPr>
            <w:tcW w:w="7230" w:type="dxa"/>
            <w:tcBorders>
              <w:top w:val="single" w:sz="8" w:space="0" w:color="auto"/>
              <w:left w:val="single" w:sz="8" w:space="0" w:color="auto"/>
              <w:bottom w:val="single" w:sz="4" w:space="0" w:color="auto"/>
              <w:right w:val="nil"/>
            </w:tcBorders>
            <w:shd w:val="clear" w:color="auto" w:fill="auto"/>
            <w:vAlign w:val="bottom"/>
            <w:hideMark/>
          </w:tcPr>
          <w:p w14:paraId="5CC5398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Entrada da SC/S e pré análise da GCO / autuação de processo</w:t>
            </w:r>
          </w:p>
        </w:tc>
        <w:tc>
          <w:tcPr>
            <w:tcW w:w="567" w:type="dxa"/>
            <w:tcBorders>
              <w:top w:val="single" w:sz="8" w:space="0" w:color="auto"/>
              <w:left w:val="single" w:sz="8" w:space="0" w:color="auto"/>
              <w:bottom w:val="single" w:sz="4" w:space="0" w:color="auto"/>
              <w:right w:val="single" w:sz="4" w:space="0" w:color="auto"/>
            </w:tcBorders>
            <w:shd w:val="clear" w:color="auto" w:fill="auto"/>
            <w:vAlign w:val="bottom"/>
            <w:hideMark/>
          </w:tcPr>
          <w:p w14:paraId="153D2BB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single" w:sz="8" w:space="0" w:color="auto"/>
              <w:left w:val="nil"/>
              <w:bottom w:val="single" w:sz="4" w:space="0" w:color="auto"/>
              <w:right w:val="single" w:sz="8" w:space="0" w:color="auto"/>
            </w:tcBorders>
            <w:shd w:val="clear" w:color="auto" w:fill="auto"/>
            <w:vAlign w:val="bottom"/>
            <w:hideMark/>
          </w:tcPr>
          <w:p w14:paraId="66C3CBD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06C9E530"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0EACE5D5"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Pesquisa de Mercado/ mapeamento dos preços adquiridos</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19F9C61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15</w:t>
            </w:r>
          </w:p>
        </w:tc>
        <w:tc>
          <w:tcPr>
            <w:tcW w:w="1220" w:type="dxa"/>
            <w:tcBorders>
              <w:top w:val="nil"/>
              <w:left w:val="nil"/>
              <w:bottom w:val="single" w:sz="4" w:space="0" w:color="auto"/>
              <w:right w:val="single" w:sz="8" w:space="0" w:color="auto"/>
            </w:tcBorders>
            <w:shd w:val="clear" w:color="auto" w:fill="auto"/>
            <w:vAlign w:val="bottom"/>
            <w:hideMark/>
          </w:tcPr>
          <w:p w14:paraId="1E32328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17A8CEB2" w14:textId="77777777" w:rsidTr="00B93298">
        <w:trPr>
          <w:trHeight w:val="510"/>
        </w:trPr>
        <w:tc>
          <w:tcPr>
            <w:tcW w:w="7230" w:type="dxa"/>
            <w:tcBorders>
              <w:top w:val="nil"/>
              <w:left w:val="single" w:sz="8" w:space="0" w:color="auto"/>
              <w:bottom w:val="single" w:sz="4" w:space="0" w:color="auto"/>
              <w:right w:val="nil"/>
            </w:tcBorders>
            <w:shd w:val="clear" w:color="auto" w:fill="auto"/>
            <w:vAlign w:val="bottom"/>
            <w:hideMark/>
          </w:tcPr>
          <w:p w14:paraId="0A6A26B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Análise de resultado da pesquisa de mercado (pela área requisitante)</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255CD6A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75A3600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3898CD25"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420E373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Autorização financeira (GDC)</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366812F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51AB6D9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18AB2F49"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5902C54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Autorização de despesa (DAF)</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5A562D0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vAlign w:val="bottom"/>
            <w:hideMark/>
          </w:tcPr>
          <w:p w14:paraId="370A13E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75104FF"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7A41C23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Elaboração da minuta do edital (CPL)</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47C552E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7</w:t>
            </w:r>
          </w:p>
        </w:tc>
        <w:tc>
          <w:tcPr>
            <w:tcW w:w="1220" w:type="dxa"/>
            <w:tcBorders>
              <w:top w:val="nil"/>
              <w:left w:val="nil"/>
              <w:bottom w:val="single" w:sz="4" w:space="0" w:color="auto"/>
              <w:right w:val="single" w:sz="8" w:space="0" w:color="auto"/>
            </w:tcBorders>
            <w:shd w:val="clear" w:color="auto" w:fill="auto"/>
            <w:vAlign w:val="bottom"/>
            <w:hideMark/>
          </w:tcPr>
          <w:p w14:paraId="780A89A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0114D433"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0A397F6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Análise da minuta do edital (GJU)</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5AD896C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15</w:t>
            </w:r>
          </w:p>
        </w:tc>
        <w:tc>
          <w:tcPr>
            <w:tcW w:w="1220" w:type="dxa"/>
            <w:tcBorders>
              <w:top w:val="nil"/>
              <w:left w:val="nil"/>
              <w:bottom w:val="single" w:sz="4" w:space="0" w:color="auto"/>
              <w:right w:val="single" w:sz="8" w:space="0" w:color="auto"/>
            </w:tcBorders>
            <w:shd w:val="clear" w:color="auto" w:fill="auto"/>
            <w:vAlign w:val="bottom"/>
            <w:hideMark/>
          </w:tcPr>
          <w:p w14:paraId="421D821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918FED4"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171D573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Análise da CPL (sobre o parecer jurídico)</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5BA76C5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vAlign w:val="bottom"/>
            <w:hideMark/>
          </w:tcPr>
          <w:p w14:paraId="40F3192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20F3574F"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5EF4E90D" w14:textId="54B997FA"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Manifestação da área técnica (sobre o parecer jurídico)</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749D6FF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56DE15B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2935336F" w14:textId="77777777" w:rsidTr="00B93298">
        <w:trPr>
          <w:trHeight w:val="510"/>
        </w:trPr>
        <w:tc>
          <w:tcPr>
            <w:tcW w:w="7230" w:type="dxa"/>
            <w:tcBorders>
              <w:top w:val="nil"/>
              <w:left w:val="single" w:sz="8" w:space="0" w:color="auto"/>
              <w:bottom w:val="single" w:sz="4" w:space="0" w:color="auto"/>
              <w:right w:val="nil"/>
            </w:tcBorders>
            <w:shd w:val="clear" w:color="auto" w:fill="auto"/>
            <w:vAlign w:val="bottom"/>
            <w:hideMark/>
          </w:tcPr>
          <w:p w14:paraId="32693F0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Readequação da minuta do edital (com as considerações da GJU e da área técnica)</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0AA3B468"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vAlign w:val="bottom"/>
            <w:hideMark/>
          </w:tcPr>
          <w:p w14:paraId="454CAA7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62AC0770"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790301B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Reanálise da minuta do Edital (GJU)</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0366966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10</w:t>
            </w:r>
          </w:p>
        </w:tc>
        <w:tc>
          <w:tcPr>
            <w:tcW w:w="1220" w:type="dxa"/>
            <w:tcBorders>
              <w:top w:val="nil"/>
              <w:left w:val="nil"/>
              <w:bottom w:val="single" w:sz="4" w:space="0" w:color="auto"/>
              <w:right w:val="single" w:sz="8" w:space="0" w:color="auto"/>
            </w:tcBorders>
            <w:shd w:val="clear" w:color="auto" w:fill="auto"/>
            <w:vAlign w:val="bottom"/>
            <w:hideMark/>
          </w:tcPr>
          <w:p w14:paraId="11A42F0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3A65D338"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7CA637D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 xml:space="preserve">Agendamento da licitação / preparação de despachos </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0FBA13D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vAlign w:val="bottom"/>
            <w:hideMark/>
          </w:tcPr>
          <w:p w14:paraId="70990BC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3B302A04"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6F64E3F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Autorização da fase externa (DAF)</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0C8B0FD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vAlign w:val="bottom"/>
            <w:hideMark/>
          </w:tcPr>
          <w:p w14:paraId="4DEA93A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1E42324F" w14:textId="77777777" w:rsidTr="00B93298">
        <w:trPr>
          <w:trHeight w:val="510"/>
        </w:trPr>
        <w:tc>
          <w:tcPr>
            <w:tcW w:w="7230" w:type="dxa"/>
            <w:tcBorders>
              <w:top w:val="nil"/>
              <w:left w:val="single" w:sz="8" w:space="0" w:color="auto"/>
              <w:bottom w:val="single" w:sz="4" w:space="0" w:color="auto"/>
              <w:right w:val="nil"/>
            </w:tcBorders>
            <w:shd w:val="clear" w:color="auto" w:fill="auto"/>
            <w:vAlign w:val="bottom"/>
            <w:hideMark/>
          </w:tcPr>
          <w:p w14:paraId="41C8B0F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Envio do texto para publicação no Diário Oficial/jornal de grande circulação</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4B39176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6844461A"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564C0404" w14:textId="77777777" w:rsidTr="00B93298">
        <w:trPr>
          <w:trHeight w:val="510"/>
        </w:trPr>
        <w:tc>
          <w:tcPr>
            <w:tcW w:w="7230" w:type="dxa"/>
            <w:tcBorders>
              <w:top w:val="nil"/>
              <w:left w:val="single" w:sz="8" w:space="0" w:color="auto"/>
              <w:bottom w:val="single" w:sz="4" w:space="0" w:color="auto"/>
              <w:right w:val="nil"/>
            </w:tcBorders>
            <w:shd w:val="clear" w:color="auto" w:fill="auto"/>
            <w:vAlign w:val="bottom"/>
            <w:hideMark/>
          </w:tcPr>
          <w:p w14:paraId="6C90B28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Texto publicado (conforme legislação, não conta como início do prazo legal de divulgação do edital\)</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061DB6D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3CFD239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418FFBCA" w14:textId="77777777" w:rsidTr="00B93298">
        <w:trPr>
          <w:trHeight w:val="765"/>
        </w:trPr>
        <w:tc>
          <w:tcPr>
            <w:tcW w:w="7230" w:type="dxa"/>
            <w:tcBorders>
              <w:top w:val="nil"/>
              <w:left w:val="single" w:sz="8" w:space="0" w:color="auto"/>
              <w:bottom w:val="single" w:sz="4" w:space="0" w:color="auto"/>
              <w:right w:val="nil"/>
            </w:tcBorders>
            <w:shd w:val="clear" w:color="auto" w:fill="auto"/>
            <w:vAlign w:val="bottom"/>
            <w:hideMark/>
          </w:tcPr>
          <w:p w14:paraId="3D43005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legal mínimo de publicação do edital no Diário Oficial/jornal de grande circulação / D.O.U. (neste caso, a legislação estabelece prazo em dias corridos = 45 dias)</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4E700EB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45</w:t>
            </w:r>
          </w:p>
        </w:tc>
        <w:tc>
          <w:tcPr>
            <w:tcW w:w="1220" w:type="dxa"/>
            <w:tcBorders>
              <w:top w:val="nil"/>
              <w:left w:val="nil"/>
              <w:bottom w:val="single" w:sz="4" w:space="0" w:color="auto"/>
              <w:right w:val="single" w:sz="8" w:space="0" w:color="auto"/>
            </w:tcBorders>
            <w:shd w:val="clear" w:color="auto" w:fill="auto"/>
            <w:vAlign w:val="bottom"/>
            <w:hideMark/>
          </w:tcPr>
          <w:p w14:paraId="3BF1AD3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1CC0E7F4"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4BBB4D2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da área técnica)</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6B8C743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0652422A"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06B69188"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2F8F32F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do jurídico)</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23A1FCFA"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10</w:t>
            </w:r>
          </w:p>
        </w:tc>
        <w:tc>
          <w:tcPr>
            <w:tcW w:w="1220" w:type="dxa"/>
            <w:tcBorders>
              <w:top w:val="nil"/>
              <w:left w:val="nil"/>
              <w:bottom w:val="single" w:sz="4" w:space="0" w:color="auto"/>
              <w:right w:val="single" w:sz="8" w:space="0" w:color="auto"/>
            </w:tcBorders>
            <w:shd w:val="clear" w:color="auto" w:fill="auto"/>
            <w:vAlign w:val="bottom"/>
            <w:hideMark/>
          </w:tcPr>
          <w:p w14:paraId="1872C9D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158BFF2"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24F9C00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da CPL)</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1C47F00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0ECF4A0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43B9EFDE"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04C87DF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Impugnação (tempo de análise e decisão DAF)</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1A95E29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vAlign w:val="bottom"/>
            <w:hideMark/>
          </w:tcPr>
          <w:p w14:paraId="0321D375"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CCB4A84" w14:textId="77777777" w:rsidTr="00B93298">
        <w:trPr>
          <w:trHeight w:val="765"/>
        </w:trPr>
        <w:tc>
          <w:tcPr>
            <w:tcW w:w="7230" w:type="dxa"/>
            <w:tcBorders>
              <w:top w:val="nil"/>
              <w:left w:val="single" w:sz="8" w:space="0" w:color="auto"/>
              <w:bottom w:val="single" w:sz="4" w:space="0" w:color="auto"/>
              <w:right w:val="nil"/>
            </w:tcBorders>
            <w:shd w:val="clear" w:color="auto" w:fill="auto"/>
            <w:vAlign w:val="bottom"/>
            <w:hideMark/>
          </w:tcPr>
          <w:p w14:paraId="4F33F29D" w14:textId="3133D9F8"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Impugnação (publicação do resultado) – caso não dê provimento (se dado provimento, passa-se a contar novamente prazo para publicação do edital reformado)</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16EF4F2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75BC1DA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2A9EC155" w14:textId="77777777" w:rsidTr="00B93298">
        <w:trPr>
          <w:trHeight w:val="510"/>
        </w:trPr>
        <w:tc>
          <w:tcPr>
            <w:tcW w:w="7230" w:type="dxa"/>
            <w:tcBorders>
              <w:top w:val="nil"/>
              <w:left w:val="single" w:sz="8" w:space="0" w:color="auto"/>
              <w:bottom w:val="single" w:sz="4" w:space="0" w:color="auto"/>
              <w:right w:val="nil"/>
            </w:tcBorders>
            <w:shd w:val="clear" w:color="auto" w:fill="auto"/>
            <w:vAlign w:val="bottom"/>
            <w:hideMark/>
          </w:tcPr>
          <w:p w14:paraId="2DF68DAF" w14:textId="77777777" w:rsidR="00B93298" w:rsidRPr="00BC520B" w:rsidRDefault="00B93298" w:rsidP="00BC520B">
            <w:pPr>
              <w:jc w:val="both"/>
              <w:rPr>
                <w:rFonts w:ascii="Verdana" w:hAnsi="Verdana" w:cs="Arial"/>
                <w:b/>
                <w:bCs/>
                <w:spacing w:val="4"/>
                <w:sz w:val="20"/>
                <w:szCs w:val="20"/>
              </w:rPr>
            </w:pPr>
            <w:r w:rsidRPr="00BC520B">
              <w:rPr>
                <w:rFonts w:ascii="Verdana" w:hAnsi="Verdana" w:cs="Arial"/>
                <w:b/>
                <w:bCs/>
                <w:spacing w:val="4"/>
                <w:sz w:val="20"/>
                <w:szCs w:val="20"/>
              </w:rPr>
              <w:t>Sessão Pública  (recebimento de envelopes; abertura de envelopes 1 e 2 = credenciamento e propostas técnicas)</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66A64358"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13727FD5"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4E69CBE8" w14:textId="77777777" w:rsidTr="00B93298">
        <w:trPr>
          <w:trHeight w:val="720"/>
        </w:trPr>
        <w:tc>
          <w:tcPr>
            <w:tcW w:w="7230" w:type="dxa"/>
            <w:tcBorders>
              <w:top w:val="nil"/>
              <w:left w:val="single" w:sz="8" w:space="0" w:color="auto"/>
              <w:bottom w:val="single" w:sz="4" w:space="0" w:color="auto"/>
              <w:right w:val="nil"/>
            </w:tcBorders>
            <w:shd w:val="clear" w:color="auto" w:fill="auto"/>
            <w:noWrap/>
            <w:vAlign w:val="bottom"/>
            <w:hideMark/>
          </w:tcPr>
          <w:p w14:paraId="276BA12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CPL montar todos os volumes de processo com os documentos recebidos na sessão pública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7118B9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2724EB7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6F0C2E91"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4BC06C68"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primeira análise da CPL</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00BA58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49DAEEE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32B89827"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41636D48"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de análise da Comissão Técnica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E643FB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10</w:t>
            </w:r>
          </w:p>
        </w:tc>
        <w:tc>
          <w:tcPr>
            <w:tcW w:w="1220" w:type="dxa"/>
            <w:tcBorders>
              <w:top w:val="nil"/>
              <w:left w:val="nil"/>
              <w:bottom w:val="single" w:sz="4" w:space="0" w:color="auto"/>
              <w:right w:val="single" w:sz="8" w:space="0" w:color="auto"/>
            </w:tcBorders>
            <w:shd w:val="clear" w:color="auto" w:fill="auto"/>
            <w:noWrap/>
            <w:vAlign w:val="bottom"/>
            <w:hideMark/>
          </w:tcPr>
          <w:p w14:paraId="06EC4FA8"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8951294"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6EB1EBE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Reunião da CPL com emissão de Ata da reunião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AB2FD2A"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7FA719C8"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C45C3F6"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19F69A9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da decisão (envio para o DOC)</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495A97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1C92F175"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61F202E4"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2B7B7F8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da decisão (efetiva publicação no DOC)</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BD7F24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667642EA"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2B74CDD4"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1C65D6A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recurso administrativo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9E84E6A"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3014DD2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2037BDD4"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3B08FB6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contrarrazões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2A0AF5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4974C85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15470898"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157A354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 xml:space="preserve">Análise da CPL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C5A8E4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091211F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22752271"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612171FA"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Análise da Comissão Técnica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B1E7DF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3BD2D65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AA01753"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02B71F4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 xml:space="preserve">Análise da GJU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6385CB5"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10</w:t>
            </w:r>
          </w:p>
        </w:tc>
        <w:tc>
          <w:tcPr>
            <w:tcW w:w="1220" w:type="dxa"/>
            <w:tcBorders>
              <w:top w:val="nil"/>
              <w:left w:val="nil"/>
              <w:bottom w:val="single" w:sz="4" w:space="0" w:color="auto"/>
              <w:right w:val="single" w:sz="8" w:space="0" w:color="auto"/>
            </w:tcBorders>
            <w:shd w:val="clear" w:color="auto" w:fill="auto"/>
            <w:noWrap/>
            <w:vAlign w:val="bottom"/>
            <w:hideMark/>
          </w:tcPr>
          <w:p w14:paraId="7B496B2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6FFE5006" w14:textId="77777777" w:rsidTr="00B93298">
        <w:trPr>
          <w:trHeight w:val="777"/>
        </w:trPr>
        <w:tc>
          <w:tcPr>
            <w:tcW w:w="7230" w:type="dxa"/>
            <w:tcBorders>
              <w:top w:val="nil"/>
              <w:left w:val="single" w:sz="8" w:space="0" w:color="auto"/>
              <w:bottom w:val="single" w:sz="4" w:space="0" w:color="auto"/>
              <w:right w:val="nil"/>
            </w:tcBorders>
            <w:shd w:val="clear" w:color="auto" w:fill="auto"/>
            <w:noWrap/>
            <w:vAlign w:val="bottom"/>
            <w:hideMark/>
          </w:tcPr>
          <w:p w14:paraId="7AAB9D7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Emissão de despacho da CPL para a DAF</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4C602E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5B69416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3BE27BA3" w14:textId="77777777" w:rsidTr="00B93298">
        <w:trPr>
          <w:trHeight w:val="466"/>
        </w:trPr>
        <w:tc>
          <w:tcPr>
            <w:tcW w:w="7230" w:type="dxa"/>
            <w:tcBorders>
              <w:top w:val="single" w:sz="4" w:space="0" w:color="auto"/>
              <w:left w:val="single" w:sz="8" w:space="0" w:color="auto"/>
              <w:bottom w:val="single" w:sz="4" w:space="0" w:color="auto"/>
              <w:right w:val="nil"/>
            </w:tcBorders>
            <w:shd w:val="clear" w:color="auto" w:fill="auto"/>
            <w:noWrap/>
            <w:vAlign w:val="bottom"/>
            <w:hideMark/>
          </w:tcPr>
          <w:p w14:paraId="0A50E6F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lastRenderedPageBreak/>
              <w:t>Decisão DAF sobre recurso</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CB8B9F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14:paraId="35C4043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26171B63" w14:textId="77777777" w:rsidTr="00B93298">
        <w:trPr>
          <w:trHeight w:val="405"/>
        </w:trPr>
        <w:tc>
          <w:tcPr>
            <w:tcW w:w="7230" w:type="dxa"/>
            <w:tcBorders>
              <w:top w:val="nil"/>
              <w:left w:val="single" w:sz="8" w:space="0" w:color="auto"/>
              <w:bottom w:val="single" w:sz="4" w:space="0" w:color="auto"/>
              <w:right w:val="nil"/>
            </w:tcBorders>
            <w:shd w:val="clear" w:color="auto" w:fill="auto"/>
            <w:noWrap/>
            <w:vAlign w:val="bottom"/>
            <w:hideMark/>
          </w:tcPr>
          <w:p w14:paraId="7AADE4E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do resultado do recurso (envio ao DOC)</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C33065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4C885AF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08251971" w14:textId="77777777" w:rsidTr="00B93298">
        <w:trPr>
          <w:trHeight w:val="567"/>
        </w:trPr>
        <w:tc>
          <w:tcPr>
            <w:tcW w:w="7230" w:type="dxa"/>
            <w:tcBorders>
              <w:top w:val="nil"/>
              <w:left w:val="single" w:sz="8" w:space="0" w:color="auto"/>
              <w:bottom w:val="single" w:sz="4" w:space="0" w:color="auto"/>
              <w:right w:val="nil"/>
            </w:tcBorders>
            <w:shd w:val="clear" w:color="auto" w:fill="auto"/>
            <w:noWrap/>
            <w:vAlign w:val="bottom"/>
            <w:hideMark/>
          </w:tcPr>
          <w:p w14:paraId="5F82746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(efetivação da publicação) com agendamento da próxima sessão pública, para abertura de envelopes de habilitação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AB7E87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6C5EB3D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1B8F9233" w14:textId="77777777" w:rsidTr="00B93298">
        <w:trPr>
          <w:trHeight w:val="541"/>
        </w:trPr>
        <w:tc>
          <w:tcPr>
            <w:tcW w:w="7230" w:type="dxa"/>
            <w:tcBorders>
              <w:top w:val="nil"/>
              <w:left w:val="single" w:sz="8" w:space="0" w:color="auto"/>
              <w:bottom w:val="single" w:sz="4" w:space="0" w:color="auto"/>
              <w:right w:val="nil"/>
            </w:tcBorders>
            <w:shd w:val="clear" w:color="auto" w:fill="auto"/>
            <w:noWrap/>
            <w:vAlign w:val="bottom"/>
            <w:hideMark/>
          </w:tcPr>
          <w:p w14:paraId="124DC6AA" w14:textId="77777777" w:rsidR="00B93298" w:rsidRPr="00BC520B" w:rsidRDefault="00B93298" w:rsidP="00BC520B">
            <w:pPr>
              <w:jc w:val="both"/>
              <w:rPr>
                <w:rFonts w:ascii="Verdana" w:hAnsi="Verdana" w:cs="Arial"/>
                <w:b/>
                <w:bCs/>
                <w:spacing w:val="4"/>
                <w:sz w:val="20"/>
                <w:szCs w:val="20"/>
              </w:rPr>
            </w:pPr>
            <w:r w:rsidRPr="00BC520B">
              <w:rPr>
                <w:rFonts w:ascii="Verdana" w:hAnsi="Verdana" w:cs="Arial"/>
                <w:b/>
                <w:bCs/>
                <w:spacing w:val="4"/>
                <w:sz w:val="20"/>
                <w:szCs w:val="20"/>
              </w:rPr>
              <w:t>Agendamento da sessão pública para abertura de envelopes de propostas comerciais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CCB2D9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29A0DEC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72D156F2" w14:textId="77777777" w:rsidTr="00B93298">
        <w:trPr>
          <w:trHeight w:val="255"/>
        </w:trPr>
        <w:tc>
          <w:tcPr>
            <w:tcW w:w="7230" w:type="dxa"/>
            <w:tcBorders>
              <w:top w:val="nil"/>
              <w:left w:val="single" w:sz="8" w:space="0" w:color="auto"/>
              <w:bottom w:val="single" w:sz="4" w:space="0" w:color="auto"/>
              <w:right w:val="nil"/>
            </w:tcBorders>
            <w:shd w:val="clear" w:color="auto" w:fill="auto"/>
            <w:vAlign w:val="bottom"/>
            <w:hideMark/>
          </w:tcPr>
          <w:p w14:paraId="6DE8657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Sessão Pública  (abertura de envelopes de propostas comerciais)</w:t>
            </w:r>
          </w:p>
        </w:tc>
        <w:tc>
          <w:tcPr>
            <w:tcW w:w="567" w:type="dxa"/>
            <w:tcBorders>
              <w:top w:val="nil"/>
              <w:left w:val="single" w:sz="8" w:space="0" w:color="auto"/>
              <w:bottom w:val="single" w:sz="4" w:space="0" w:color="auto"/>
              <w:right w:val="single" w:sz="4" w:space="0" w:color="auto"/>
            </w:tcBorders>
            <w:shd w:val="clear" w:color="auto" w:fill="auto"/>
            <w:vAlign w:val="bottom"/>
            <w:hideMark/>
          </w:tcPr>
          <w:p w14:paraId="0788CC1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vAlign w:val="bottom"/>
            <w:hideMark/>
          </w:tcPr>
          <w:p w14:paraId="260A43A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28D602D8" w14:textId="77777777" w:rsidTr="00B93298">
        <w:trPr>
          <w:trHeight w:val="586"/>
        </w:trPr>
        <w:tc>
          <w:tcPr>
            <w:tcW w:w="7230" w:type="dxa"/>
            <w:tcBorders>
              <w:top w:val="nil"/>
              <w:left w:val="single" w:sz="8" w:space="0" w:color="auto"/>
              <w:bottom w:val="single" w:sz="4" w:space="0" w:color="auto"/>
              <w:right w:val="nil"/>
            </w:tcBorders>
            <w:shd w:val="clear" w:color="auto" w:fill="auto"/>
            <w:noWrap/>
            <w:vAlign w:val="bottom"/>
            <w:hideMark/>
          </w:tcPr>
          <w:p w14:paraId="64016B7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CPL montar todos os volumes de processo com os documentos recebidos na sessão pública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58571B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0B67D15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50CDDD3E"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3537D9F5"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primeira análise da CPL</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AB15C6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4132B17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7EE6E6E0"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04AD7F4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de análise da Comissão técnica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EF85B8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68DCEFC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49BFD4F"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7B3413C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Reunião da CPL com emissão de Ata da reunião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7E8F6E5"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5F546B0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3EE826D6"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2F5197E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da decisão (envio para o DOC)</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83CD7A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0129E2A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3DC2A88F"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6B26AC3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da decisão (efetiva publicação no DOC)</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5AABD4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422C6F9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65CEFF98"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6FC95D9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recurso administrativo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B17B24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771E708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6EBC7F0B"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5130587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contrarrazões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6BDA1F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73FA91E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055488C4"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5062BC4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 xml:space="preserve">Análise da CPL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6DF118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66AFE79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C6FABB5"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170F72D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Análise da área técnica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6B4647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117EE6F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70A5E2B2"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731B230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 xml:space="preserve">Análise da GJU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31ADEE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10</w:t>
            </w:r>
          </w:p>
        </w:tc>
        <w:tc>
          <w:tcPr>
            <w:tcW w:w="1220" w:type="dxa"/>
            <w:tcBorders>
              <w:top w:val="nil"/>
              <w:left w:val="nil"/>
              <w:bottom w:val="single" w:sz="4" w:space="0" w:color="auto"/>
              <w:right w:val="single" w:sz="8" w:space="0" w:color="auto"/>
            </w:tcBorders>
            <w:shd w:val="clear" w:color="auto" w:fill="auto"/>
            <w:noWrap/>
            <w:vAlign w:val="bottom"/>
            <w:hideMark/>
          </w:tcPr>
          <w:p w14:paraId="68E69318"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5C4A1876" w14:textId="77777777" w:rsidTr="00B93298">
        <w:trPr>
          <w:trHeight w:val="293"/>
        </w:trPr>
        <w:tc>
          <w:tcPr>
            <w:tcW w:w="7230" w:type="dxa"/>
            <w:tcBorders>
              <w:top w:val="nil"/>
              <w:left w:val="single" w:sz="8" w:space="0" w:color="auto"/>
              <w:bottom w:val="single" w:sz="4" w:space="0" w:color="auto"/>
              <w:right w:val="nil"/>
            </w:tcBorders>
            <w:shd w:val="clear" w:color="auto" w:fill="auto"/>
            <w:noWrap/>
            <w:vAlign w:val="bottom"/>
            <w:hideMark/>
          </w:tcPr>
          <w:p w14:paraId="26F6C4D8"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Emissão de despacho da CPL para a DAF</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3EA67C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329D6C2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5E5C2B1" w14:textId="77777777" w:rsidTr="00B93298">
        <w:trPr>
          <w:trHeight w:val="283"/>
        </w:trPr>
        <w:tc>
          <w:tcPr>
            <w:tcW w:w="7230" w:type="dxa"/>
            <w:tcBorders>
              <w:top w:val="nil"/>
              <w:left w:val="single" w:sz="8" w:space="0" w:color="auto"/>
              <w:bottom w:val="single" w:sz="4" w:space="0" w:color="auto"/>
              <w:right w:val="nil"/>
            </w:tcBorders>
            <w:shd w:val="clear" w:color="auto" w:fill="auto"/>
            <w:noWrap/>
            <w:vAlign w:val="bottom"/>
            <w:hideMark/>
          </w:tcPr>
          <w:p w14:paraId="219944F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Decisão DAF sobre recurso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FF80A0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39A68FC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7477D7DE" w14:textId="77777777" w:rsidTr="00B93298">
        <w:trPr>
          <w:trHeight w:val="259"/>
        </w:trPr>
        <w:tc>
          <w:tcPr>
            <w:tcW w:w="7230" w:type="dxa"/>
            <w:tcBorders>
              <w:top w:val="nil"/>
              <w:left w:val="single" w:sz="8" w:space="0" w:color="auto"/>
              <w:bottom w:val="single" w:sz="4" w:space="0" w:color="auto"/>
              <w:right w:val="nil"/>
            </w:tcBorders>
            <w:shd w:val="clear" w:color="auto" w:fill="auto"/>
            <w:noWrap/>
            <w:vAlign w:val="bottom"/>
            <w:hideMark/>
          </w:tcPr>
          <w:p w14:paraId="1A6AE98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do resultado do recurso (envio ao DOC)</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28CAE3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3A0532BA"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6F92A798" w14:textId="77777777" w:rsidTr="00B93298">
        <w:trPr>
          <w:trHeight w:val="495"/>
        </w:trPr>
        <w:tc>
          <w:tcPr>
            <w:tcW w:w="7230" w:type="dxa"/>
            <w:tcBorders>
              <w:top w:val="nil"/>
              <w:left w:val="single" w:sz="8" w:space="0" w:color="auto"/>
              <w:bottom w:val="single" w:sz="4" w:space="0" w:color="auto"/>
              <w:right w:val="nil"/>
            </w:tcBorders>
            <w:shd w:val="clear" w:color="auto" w:fill="auto"/>
            <w:noWrap/>
            <w:vAlign w:val="bottom"/>
            <w:hideMark/>
          </w:tcPr>
          <w:p w14:paraId="34A158B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(efetivação da publicação) com agendamento da próxima sessão pública, para abertura de envelopes de habilitação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CD5EC28"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25D1756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73F02497" w14:textId="77777777" w:rsidTr="00B93298">
        <w:trPr>
          <w:trHeight w:val="777"/>
        </w:trPr>
        <w:tc>
          <w:tcPr>
            <w:tcW w:w="7230" w:type="dxa"/>
            <w:tcBorders>
              <w:top w:val="nil"/>
              <w:left w:val="single" w:sz="8" w:space="0" w:color="auto"/>
              <w:bottom w:val="single" w:sz="4" w:space="0" w:color="auto"/>
              <w:right w:val="nil"/>
            </w:tcBorders>
            <w:shd w:val="clear" w:color="auto" w:fill="auto"/>
            <w:noWrap/>
            <w:vAlign w:val="bottom"/>
            <w:hideMark/>
          </w:tcPr>
          <w:p w14:paraId="6834599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Agendamento da sessão pública para abertura de envelopes de habilitação das 3 primeiras classificadas na fase 1 (propostas comerciais) , conforme Decreto Municipal</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B5EF5B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450535D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0A484EDF" w14:textId="77777777" w:rsidTr="00B93298">
        <w:trPr>
          <w:trHeight w:val="777"/>
        </w:trPr>
        <w:tc>
          <w:tcPr>
            <w:tcW w:w="7230" w:type="dxa"/>
            <w:tcBorders>
              <w:top w:val="nil"/>
              <w:left w:val="single" w:sz="8" w:space="0" w:color="auto"/>
              <w:bottom w:val="single" w:sz="4" w:space="0" w:color="auto"/>
              <w:right w:val="nil"/>
            </w:tcBorders>
            <w:shd w:val="clear" w:color="auto" w:fill="auto"/>
            <w:noWrap/>
            <w:vAlign w:val="bottom"/>
            <w:hideMark/>
          </w:tcPr>
          <w:p w14:paraId="5EB8B5BB" w14:textId="77777777" w:rsidR="00B93298" w:rsidRPr="00BC520B" w:rsidRDefault="00B93298" w:rsidP="00BC520B">
            <w:pPr>
              <w:jc w:val="both"/>
              <w:rPr>
                <w:rFonts w:ascii="Verdana" w:hAnsi="Verdana" w:cs="Arial"/>
                <w:b/>
                <w:bCs/>
                <w:spacing w:val="4"/>
                <w:sz w:val="20"/>
                <w:szCs w:val="20"/>
              </w:rPr>
            </w:pPr>
            <w:r w:rsidRPr="00BC520B">
              <w:rPr>
                <w:rFonts w:ascii="Verdana" w:hAnsi="Verdana" w:cs="Arial"/>
                <w:b/>
                <w:bCs/>
                <w:spacing w:val="4"/>
                <w:sz w:val="20"/>
                <w:szCs w:val="20"/>
              </w:rPr>
              <w:t>Sessão pública (abertura de envelopes de habilitação das 3 primeiras classificadas na fase de proposta comercial = somente envelopes das 3 licitantes com menores preços)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F20B0F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543181A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3E456BAF" w14:textId="77777777" w:rsidTr="00B93298">
        <w:trPr>
          <w:trHeight w:val="619"/>
        </w:trPr>
        <w:tc>
          <w:tcPr>
            <w:tcW w:w="7230" w:type="dxa"/>
            <w:tcBorders>
              <w:top w:val="nil"/>
              <w:left w:val="single" w:sz="8" w:space="0" w:color="auto"/>
              <w:bottom w:val="single" w:sz="4" w:space="0" w:color="auto"/>
              <w:right w:val="nil"/>
            </w:tcBorders>
            <w:shd w:val="clear" w:color="auto" w:fill="auto"/>
            <w:noWrap/>
            <w:vAlign w:val="bottom"/>
            <w:hideMark/>
          </w:tcPr>
          <w:p w14:paraId="13067B0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CPL montar todos os volumes de processo com os documentos recebidos na sessão pública</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AA9C5D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5E17488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2D3E12F9" w14:textId="77777777" w:rsidTr="00B93298">
        <w:trPr>
          <w:trHeight w:val="556"/>
        </w:trPr>
        <w:tc>
          <w:tcPr>
            <w:tcW w:w="7230" w:type="dxa"/>
            <w:tcBorders>
              <w:top w:val="nil"/>
              <w:left w:val="single" w:sz="8" w:space="0" w:color="auto"/>
              <w:bottom w:val="single" w:sz="4" w:space="0" w:color="auto"/>
              <w:right w:val="nil"/>
            </w:tcBorders>
            <w:shd w:val="clear" w:color="auto" w:fill="auto"/>
            <w:noWrap/>
            <w:vAlign w:val="bottom"/>
            <w:hideMark/>
          </w:tcPr>
          <w:p w14:paraId="0840E4D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CPL verificar autenticidade de documentos/certidões emitidos pela internet</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C98559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3B1845E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2EFD8305" w14:textId="77777777" w:rsidTr="00B93298">
        <w:trPr>
          <w:trHeight w:val="267"/>
        </w:trPr>
        <w:tc>
          <w:tcPr>
            <w:tcW w:w="7230" w:type="dxa"/>
            <w:tcBorders>
              <w:top w:val="nil"/>
              <w:left w:val="single" w:sz="8" w:space="0" w:color="auto"/>
              <w:bottom w:val="single" w:sz="4" w:space="0" w:color="auto"/>
              <w:right w:val="nil"/>
            </w:tcBorders>
            <w:shd w:val="clear" w:color="auto" w:fill="auto"/>
            <w:noWrap/>
            <w:vAlign w:val="bottom"/>
            <w:hideMark/>
          </w:tcPr>
          <w:p w14:paraId="416A977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CPL analisar os documentos de habilitação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140EB1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2286F8A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14C15C40" w14:textId="77777777" w:rsidTr="00B93298">
        <w:trPr>
          <w:trHeight w:val="257"/>
        </w:trPr>
        <w:tc>
          <w:tcPr>
            <w:tcW w:w="7230" w:type="dxa"/>
            <w:tcBorders>
              <w:top w:val="nil"/>
              <w:left w:val="single" w:sz="8" w:space="0" w:color="auto"/>
              <w:bottom w:val="single" w:sz="4" w:space="0" w:color="auto"/>
              <w:right w:val="nil"/>
            </w:tcBorders>
            <w:shd w:val="clear" w:color="auto" w:fill="auto"/>
            <w:noWrap/>
            <w:vAlign w:val="bottom"/>
            <w:hideMark/>
          </w:tcPr>
          <w:p w14:paraId="4E982FA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área/Comissão técnica analisar documentos de habilitação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F6A106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6303683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2FA43B30" w14:textId="77777777" w:rsidTr="00B93298">
        <w:trPr>
          <w:trHeight w:val="572"/>
        </w:trPr>
        <w:tc>
          <w:tcPr>
            <w:tcW w:w="7230" w:type="dxa"/>
            <w:tcBorders>
              <w:top w:val="nil"/>
              <w:left w:val="single" w:sz="8" w:space="0" w:color="auto"/>
              <w:bottom w:val="single" w:sz="4" w:space="0" w:color="auto"/>
              <w:right w:val="nil"/>
            </w:tcBorders>
            <w:shd w:val="clear" w:color="auto" w:fill="auto"/>
            <w:noWrap/>
            <w:vAlign w:val="bottom"/>
            <w:hideMark/>
          </w:tcPr>
          <w:p w14:paraId="58FCB00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Coordenadoria de Contabilidade analisar documentos de qualificação econômico financeira (balanço patrimonial, índices contábeis)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70FAFAC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677286A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319B7282" w14:textId="77777777" w:rsidTr="00B93298">
        <w:trPr>
          <w:trHeight w:val="495"/>
        </w:trPr>
        <w:tc>
          <w:tcPr>
            <w:tcW w:w="7230" w:type="dxa"/>
            <w:tcBorders>
              <w:top w:val="nil"/>
              <w:left w:val="single" w:sz="8" w:space="0" w:color="auto"/>
              <w:bottom w:val="single" w:sz="4" w:space="0" w:color="auto"/>
              <w:right w:val="nil"/>
            </w:tcBorders>
            <w:shd w:val="clear" w:color="auto" w:fill="auto"/>
            <w:noWrap/>
            <w:vAlign w:val="bottom"/>
            <w:hideMark/>
          </w:tcPr>
          <w:p w14:paraId="4A7F72B5"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Reunião da CPL com emissão de Ata da reunião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6607488"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3</w:t>
            </w:r>
          </w:p>
        </w:tc>
        <w:tc>
          <w:tcPr>
            <w:tcW w:w="1220" w:type="dxa"/>
            <w:tcBorders>
              <w:top w:val="nil"/>
              <w:left w:val="nil"/>
              <w:bottom w:val="single" w:sz="4" w:space="0" w:color="auto"/>
              <w:right w:val="single" w:sz="8" w:space="0" w:color="auto"/>
            </w:tcBorders>
            <w:shd w:val="clear" w:color="auto" w:fill="auto"/>
            <w:noWrap/>
            <w:vAlign w:val="bottom"/>
            <w:hideMark/>
          </w:tcPr>
          <w:p w14:paraId="0D6332A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3271E4FF"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3384BB65"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da decisão (envio para o DOC)</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615E73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1152D995"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6E49FF91"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566AE97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da decisão (efetiva publicação no DOC)</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5E8C855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4FE3B95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35DDA70B"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27DE4A0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recurso administrativo</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5CA94D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17BC8241"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7A95CF8C"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135E2A04"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Prazo para contrarrazões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E7E86D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nil"/>
              <w:left w:val="nil"/>
              <w:bottom w:val="single" w:sz="4" w:space="0" w:color="auto"/>
              <w:right w:val="single" w:sz="8" w:space="0" w:color="auto"/>
            </w:tcBorders>
            <w:shd w:val="clear" w:color="auto" w:fill="auto"/>
            <w:noWrap/>
            <w:vAlign w:val="bottom"/>
            <w:hideMark/>
          </w:tcPr>
          <w:p w14:paraId="7707A01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68C806E6"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6048206C"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 xml:space="preserve">Análise da CPL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4A10C51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00661F3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70D21FDF" w14:textId="77777777" w:rsidTr="00B93298">
        <w:trPr>
          <w:trHeight w:val="255"/>
        </w:trPr>
        <w:tc>
          <w:tcPr>
            <w:tcW w:w="7230" w:type="dxa"/>
            <w:tcBorders>
              <w:top w:val="single" w:sz="4" w:space="0" w:color="auto"/>
              <w:left w:val="single" w:sz="8" w:space="0" w:color="auto"/>
              <w:bottom w:val="single" w:sz="4" w:space="0" w:color="auto"/>
              <w:right w:val="nil"/>
            </w:tcBorders>
            <w:shd w:val="clear" w:color="auto" w:fill="auto"/>
            <w:noWrap/>
            <w:vAlign w:val="bottom"/>
            <w:hideMark/>
          </w:tcPr>
          <w:p w14:paraId="5CBD8CCE"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lastRenderedPageBreak/>
              <w:t>Análise da Comissão/área técnica</w:t>
            </w:r>
          </w:p>
        </w:tc>
        <w:tc>
          <w:tcPr>
            <w:tcW w:w="56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6ECFAE9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5</w:t>
            </w:r>
          </w:p>
        </w:tc>
        <w:tc>
          <w:tcPr>
            <w:tcW w:w="1220" w:type="dxa"/>
            <w:tcBorders>
              <w:top w:val="single" w:sz="4" w:space="0" w:color="auto"/>
              <w:left w:val="nil"/>
              <w:bottom w:val="single" w:sz="4" w:space="0" w:color="auto"/>
              <w:right w:val="single" w:sz="8" w:space="0" w:color="auto"/>
            </w:tcBorders>
            <w:shd w:val="clear" w:color="auto" w:fill="auto"/>
            <w:noWrap/>
            <w:vAlign w:val="bottom"/>
            <w:hideMark/>
          </w:tcPr>
          <w:p w14:paraId="306A15C6"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775EA65C" w14:textId="77777777" w:rsidTr="00B93298">
        <w:trPr>
          <w:trHeight w:val="255"/>
        </w:trPr>
        <w:tc>
          <w:tcPr>
            <w:tcW w:w="7230" w:type="dxa"/>
            <w:tcBorders>
              <w:top w:val="nil"/>
              <w:left w:val="single" w:sz="8" w:space="0" w:color="auto"/>
              <w:bottom w:val="single" w:sz="4" w:space="0" w:color="auto"/>
              <w:right w:val="nil"/>
            </w:tcBorders>
            <w:shd w:val="clear" w:color="auto" w:fill="auto"/>
            <w:noWrap/>
            <w:vAlign w:val="bottom"/>
            <w:hideMark/>
          </w:tcPr>
          <w:p w14:paraId="481DB12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 xml:space="preserve">Análise da GJU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362160C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10</w:t>
            </w:r>
          </w:p>
        </w:tc>
        <w:tc>
          <w:tcPr>
            <w:tcW w:w="1220" w:type="dxa"/>
            <w:tcBorders>
              <w:top w:val="nil"/>
              <w:left w:val="nil"/>
              <w:bottom w:val="single" w:sz="4" w:space="0" w:color="auto"/>
              <w:right w:val="single" w:sz="8" w:space="0" w:color="auto"/>
            </w:tcBorders>
            <w:shd w:val="clear" w:color="auto" w:fill="auto"/>
            <w:noWrap/>
            <w:vAlign w:val="bottom"/>
            <w:hideMark/>
          </w:tcPr>
          <w:p w14:paraId="3989D289"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3D2F493A" w14:textId="77777777" w:rsidTr="00B93298">
        <w:trPr>
          <w:trHeight w:val="435"/>
        </w:trPr>
        <w:tc>
          <w:tcPr>
            <w:tcW w:w="7230" w:type="dxa"/>
            <w:tcBorders>
              <w:top w:val="nil"/>
              <w:left w:val="single" w:sz="8" w:space="0" w:color="auto"/>
              <w:bottom w:val="single" w:sz="4" w:space="0" w:color="auto"/>
              <w:right w:val="nil"/>
            </w:tcBorders>
            <w:shd w:val="clear" w:color="auto" w:fill="auto"/>
            <w:noWrap/>
            <w:vAlign w:val="bottom"/>
            <w:hideMark/>
          </w:tcPr>
          <w:p w14:paraId="05211A6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Emissão de despacho da CPL para a DAF</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61FE820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2</w:t>
            </w:r>
          </w:p>
        </w:tc>
        <w:tc>
          <w:tcPr>
            <w:tcW w:w="1220" w:type="dxa"/>
            <w:tcBorders>
              <w:top w:val="nil"/>
              <w:left w:val="nil"/>
              <w:bottom w:val="single" w:sz="4" w:space="0" w:color="auto"/>
              <w:right w:val="single" w:sz="8" w:space="0" w:color="auto"/>
            </w:tcBorders>
            <w:shd w:val="clear" w:color="auto" w:fill="auto"/>
            <w:noWrap/>
            <w:vAlign w:val="bottom"/>
            <w:hideMark/>
          </w:tcPr>
          <w:p w14:paraId="7BCE8773"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4881CBE3" w14:textId="77777777" w:rsidTr="00B93298">
        <w:trPr>
          <w:trHeight w:val="570"/>
        </w:trPr>
        <w:tc>
          <w:tcPr>
            <w:tcW w:w="7230" w:type="dxa"/>
            <w:tcBorders>
              <w:top w:val="nil"/>
              <w:left w:val="single" w:sz="8" w:space="0" w:color="auto"/>
              <w:bottom w:val="single" w:sz="4" w:space="0" w:color="auto"/>
              <w:right w:val="nil"/>
            </w:tcBorders>
            <w:shd w:val="clear" w:color="auto" w:fill="auto"/>
            <w:noWrap/>
            <w:vAlign w:val="bottom"/>
            <w:hideMark/>
          </w:tcPr>
          <w:p w14:paraId="5A19190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Decisão DAF sobre recurso e, em  não havendo necessidade de outras sessões públicas, a DAF adjudica e homologa o certame.</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FE2DF8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4</w:t>
            </w:r>
          </w:p>
        </w:tc>
        <w:tc>
          <w:tcPr>
            <w:tcW w:w="1220" w:type="dxa"/>
            <w:tcBorders>
              <w:top w:val="nil"/>
              <w:left w:val="nil"/>
              <w:bottom w:val="single" w:sz="4" w:space="0" w:color="auto"/>
              <w:right w:val="single" w:sz="8" w:space="0" w:color="auto"/>
            </w:tcBorders>
            <w:shd w:val="clear" w:color="auto" w:fill="auto"/>
            <w:noWrap/>
            <w:vAlign w:val="bottom"/>
            <w:hideMark/>
          </w:tcPr>
          <w:p w14:paraId="0DA6867B"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dias úteis</w:t>
            </w:r>
          </w:p>
        </w:tc>
      </w:tr>
      <w:tr w:rsidR="00B93298" w:rsidRPr="00BC520B" w14:paraId="04DFCB24" w14:textId="77777777" w:rsidTr="00B93298">
        <w:trPr>
          <w:trHeight w:val="480"/>
        </w:trPr>
        <w:tc>
          <w:tcPr>
            <w:tcW w:w="7230" w:type="dxa"/>
            <w:tcBorders>
              <w:top w:val="nil"/>
              <w:left w:val="single" w:sz="8" w:space="0" w:color="auto"/>
              <w:bottom w:val="single" w:sz="4" w:space="0" w:color="auto"/>
              <w:right w:val="nil"/>
            </w:tcBorders>
            <w:shd w:val="clear" w:color="auto" w:fill="auto"/>
            <w:noWrap/>
            <w:vAlign w:val="bottom"/>
            <w:hideMark/>
          </w:tcPr>
          <w:p w14:paraId="3677ADF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Publicação do resultado do recurso (envio ao DOC)</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858AE4D"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6D2378D7"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7E7BBC23" w14:textId="77777777" w:rsidTr="00B93298">
        <w:trPr>
          <w:trHeight w:val="495"/>
        </w:trPr>
        <w:tc>
          <w:tcPr>
            <w:tcW w:w="7230" w:type="dxa"/>
            <w:tcBorders>
              <w:top w:val="nil"/>
              <w:left w:val="single" w:sz="8" w:space="0" w:color="auto"/>
              <w:bottom w:val="single" w:sz="4" w:space="0" w:color="auto"/>
              <w:right w:val="nil"/>
            </w:tcBorders>
            <w:shd w:val="clear" w:color="auto" w:fill="auto"/>
            <w:noWrap/>
            <w:vAlign w:val="bottom"/>
            <w:hideMark/>
          </w:tcPr>
          <w:p w14:paraId="1880E17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 xml:space="preserve">Publicação (efetivação da publicação)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2355A330"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w:t>
            </w:r>
          </w:p>
        </w:tc>
        <w:tc>
          <w:tcPr>
            <w:tcW w:w="1220" w:type="dxa"/>
            <w:tcBorders>
              <w:top w:val="nil"/>
              <w:left w:val="nil"/>
              <w:bottom w:val="single" w:sz="4" w:space="0" w:color="auto"/>
              <w:right w:val="single" w:sz="8" w:space="0" w:color="auto"/>
            </w:tcBorders>
            <w:shd w:val="clear" w:color="auto" w:fill="auto"/>
            <w:noWrap/>
            <w:vAlign w:val="bottom"/>
            <w:hideMark/>
          </w:tcPr>
          <w:p w14:paraId="27623AEF"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dia útil</w:t>
            </w:r>
          </w:p>
        </w:tc>
      </w:tr>
      <w:tr w:rsidR="00B93298" w:rsidRPr="00BC520B" w14:paraId="466521AA" w14:textId="77777777" w:rsidTr="00B93298">
        <w:trPr>
          <w:trHeight w:val="203"/>
        </w:trPr>
        <w:tc>
          <w:tcPr>
            <w:tcW w:w="7230" w:type="dxa"/>
            <w:tcBorders>
              <w:top w:val="nil"/>
              <w:left w:val="single" w:sz="8" w:space="0" w:color="auto"/>
              <w:bottom w:val="single" w:sz="4" w:space="0" w:color="auto"/>
              <w:right w:val="nil"/>
            </w:tcBorders>
            <w:shd w:val="clear" w:color="auto" w:fill="auto"/>
            <w:noWrap/>
            <w:vAlign w:val="bottom"/>
            <w:hideMark/>
          </w:tcPr>
          <w:p w14:paraId="6BED7855" w14:textId="77777777" w:rsidR="00B93298" w:rsidRPr="00BC520B" w:rsidRDefault="00B93298" w:rsidP="00BC520B">
            <w:pPr>
              <w:jc w:val="both"/>
              <w:rPr>
                <w:rFonts w:ascii="Verdana" w:hAnsi="Verdana" w:cs="Arial"/>
                <w:b/>
                <w:spacing w:val="4"/>
                <w:sz w:val="20"/>
                <w:szCs w:val="20"/>
              </w:rPr>
            </w:pPr>
            <w:r w:rsidRPr="00BC520B">
              <w:rPr>
                <w:rFonts w:ascii="Verdana" w:hAnsi="Verdana" w:cs="Arial"/>
                <w:b/>
                <w:spacing w:val="4"/>
                <w:sz w:val="20"/>
                <w:szCs w:val="20"/>
              </w:rPr>
              <w:t>OBSERVAÇÃO: caso ocorra inabilitação de licitante, deverá ser abertura outra sessão pública para abertura de tantos quantos envelopes de habilitação, quantas forem as inabilitações, ou seja, se houverem, por exemplo, 12 licitantes, abre-se na segunda sessão pública, os envelopes da 3 primeiras classificadas; se alguma delas for inabilitada, agenda-se outra sessão para abrir mais um envelope; se esta também for inabilitada, abre-se outra sessão, até encerrarem as aberturas de envelopes, mantendo-se 3 licitantes habilitadas.</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102E4B3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 </w:t>
            </w:r>
          </w:p>
        </w:tc>
        <w:tc>
          <w:tcPr>
            <w:tcW w:w="1220" w:type="dxa"/>
            <w:tcBorders>
              <w:top w:val="nil"/>
              <w:left w:val="nil"/>
              <w:bottom w:val="single" w:sz="4" w:space="0" w:color="auto"/>
              <w:right w:val="single" w:sz="8" w:space="0" w:color="auto"/>
            </w:tcBorders>
            <w:shd w:val="clear" w:color="auto" w:fill="auto"/>
            <w:noWrap/>
            <w:vAlign w:val="bottom"/>
            <w:hideMark/>
          </w:tcPr>
          <w:p w14:paraId="5B076972" w14:textId="77777777"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 </w:t>
            </w:r>
          </w:p>
        </w:tc>
      </w:tr>
      <w:tr w:rsidR="00B93298" w:rsidRPr="00BC520B" w14:paraId="271695D1" w14:textId="77777777" w:rsidTr="00B93298">
        <w:trPr>
          <w:trHeight w:val="270"/>
        </w:trPr>
        <w:tc>
          <w:tcPr>
            <w:tcW w:w="7230" w:type="dxa"/>
            <w:tcBorders>
              <w:top w:val="single" w:sz="8" w:space="0" w:color="auto"/>
              <w:left w:val="single" w:sz="8" w:space="0" w:color="auto"/>
              <w:bottom w:val="single" w:sz="8" w:space="0" w:color="auto"/>
              <w:right w:val="nil"/>
            </w:tcBorders>
            <w:shd w:val="clear" w:color="auto" w:fill="auto"/>
            <w:noWrap/>
            <w:vAlign w:val="bottom"/>
            <w:hideMark/>
          </w:tcPr>
          <w:p w14:paraId="30C95C23" w14:textId="63227084" w:rsidR="00B93298" w:rsidRPr="00BC520B" w:rsidRDefault="00B93298" w:rsidP="00BC520B">
            <w:pPr>
              <w:jc w:val="both"/>
              <w:rPr>
                <w:rFonts w:ascii="Verdana" w:hAnsi="Verdana" w:cs="Arial"/>
                <w:spacing w:val="4"/>
                <w:sz w:val="20"/>
                <w:szCs w:val="20"/>
              </w:rPr>
            </w:pPr>
            <w:r w:rsidRPr="00BC520B">
              <w:rPr>
                <w:rFonts w:ascii="Verdana" w:hAnsi="Verdana" w:cs="Arial"/>
                <w:bCs/>
                <w:spacing w:val="4"/>
                <w:sz w:val="20"/>
                <w:szCs w:val="20"/>
              </w:rPr>
              <w:t>Prazo total sem impugnação, recurso e contrarrazões</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7E07B57" w14:textId="2545F523" w:rsidR="00B93298" w:rsidRPr="00BC520B" w:rsidRDefault="00B93298" w:rsidP="00BC520B">
            <w:pPr>
              <w:jc w:val="both"/>
              <w:rPr>
                <w:rFonts w:ascii="Verdana" w:hAnsi="Verdana" w:cs="Arial"/>
                <w:spacing w:val="4"/>
                <w:sz w:val="20"/>
                <w:szCs w:val="20"/>
              </w:rPr>
            </w:pPr>
            <w:r w:rsidRPr="00BC520B">
              <w:rPr>
                <w:rFonts w:ascii="Verdana" w:hAnsi="Verdana" w:cs="Arial"/>
                <w:bCs/>
                <w:spacing w:val="4"/>
                <w:sz w:val="20"/>
                <w:szCs w:val="20"/>
              </w:rPr>
              <w:t>192</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39E87D2A" w14:textId="5386801B" w:rsidR="00B93298" w:rsidRPr="00BC520B" w:rsidRDefault="00B93298" w:rsidP="00BC520B">
            <w:pPr>
              <w:jc w:val="both"/>
              <w:rPr>
                <w:rFonts w:ascii="Verdana" w:hAnsi="Verdana" w:cs="Arial"/>
                <w:spacing w:val="4"/>
                <w:sz w:val="20"/>
                <w:szCs w:val="20"/>
              </w:rPr>
            </w:pPr>
            <w:r w:rsidRPr="00BC520B">
              <w:rPr>
                <w:rFonts w:ascii="Verdana" w:hAnsi="Verdana" w:cs="Arial"/>
                <w:bCs/>
                <w:spacing w:val="4"/>
                <w:sz w:val="20"/>
                <w:szCs w:val="20"/>
              </w:rPr>
              <w:t>dias úteis</w:t>
            </w:r>
          </w:p>
        </w:tc>
      </w:tr>
      <w:tr w:rsidR="00B93298" w:rsidRPr="00BC520B" w14:paraId="6F41071D" w14:textId="77777777" w:rsidTr="00B93298">
        <w:trPr>
          <w:trHeight w:val="405"/>
        </w:trPr>
        <w:tc>
          <w:tcPr>
            <w:tcW w:w="7230" w:type="dxa"/>
            <w:tcBorders>
              <w:top w:val="nil"/>
              <w:left w:val="single" w:sz="8" w:space="0" w:color="auto"/>
              <w:bottom w:val="single" w:sz="4" w:space="0" w:color="auto"/>
              <w:right w:val="nil"/>
            </w:tcBorders>
            <w:shd w:val="clear" w:color="auto" w:fill="auto"/>
            <w:noWrap/>
            <w:vAlign w:val="bottom"/>
            <w:hideMark/>
          </w:tcPr>
          <w:p w14:paraId="287E396F" w14:textId="524D6F64" w:rsidR="00B93298" w:rsidRPr="00BC520B" w:rsidRDefault="00B93298" w:rsidP="00BC520B">
            <w:pPr>
              <w:jc w:val="both"/>
              <w:rPr>
                <w:rFonts w:ascii="Verdana" w:hAnsi="Verdana" w:cs="Arial"/>
                <w:bCs/>
                <w:spacing w:val="4"/>
                <w:sz w:val="20"/>
                <w:szCs w:val="20"/>
              </w:rPr>
            </w:pPr>
            <w:r w:rsidRPr="00BC520B">
              <w:rPr>
                <w:rFonts w:ascii="Verdana" w:hAnsi="Verdana" w:cs="Arial"/>
                <w:bCs/>
                <w:spacing w:val="4"/>
                <w:sz w:val="20"/>
                <w:szCs w:val="20"/>
              </w:rPr>
              <w:t>Prazo total considerando impugnação e recurso (apenas uma vez durante toda a licitação; este prazo não contempla desclassificações/inabilitações, pois não há como prever cada caso; também não contempla correções de caderno técnico, repetição de pesquisa de mercado; envio para outras áreas tanto na fase interna quanto na fase externa, como por exemplo, análise de planilhas de preços por parte da GRH, em licitações que envolvam mão de obra (nesse caso, o prazo para análise da GRH deverá ser de 4 dias úteis), condição obrigatória nesses casos; também não contempla casos excepcionais em que se exige balanço patrimonial, o qual deve ser analisado pela Coord. De Contabilidade, nesse caso, 1 dia útil).</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14:paraId="0D6E2E3F" w14:textId="326DD461" w:rsidR="00B93298" w:rsidRPr="00BC520B" w:rsidRDefault="00B93298" w:rsidP="00BC520B">
            <w:pPr>
              <w:jc w:val="both"/>
              <w:rPr>
                <w:rFonts w:ascii="Verdana" w:hAnsi="Verdana" w:cs="Arial"/>
                <w:bCs/>
                <w:spacing w:val="4"/>
                <w:sz w:val="20"/>
                <w:szCs w:val="20"/>
              </w:rPr>
            </w:pPr>
            <w:r w:rsidRPr="00BC520B">
              <w:rPr>
                <w:rFonts w:ascii="Verdana" w:hAnsi="Verdana" w:cs="Arial"/>
                <w:bCs/>
                <w:spacing w:val="4"/>
                <w:sz w:val="20"/>
                <w:szCs w:val="20"/>
              </w:rPr>
              <w:t>327</w:t>
            </w:r>
          </w:p>
        </w:tc>
        <w:tc>
          <w:tcPr>
            <w:tcW w:w="1220" w:type="dxa"/>
            <w:tcBorders>
              <w:top w:val="nil"/>
              <w:left w:val="nil"/>
              <w:bottom w:val="single" w:sz="4" w:space="0" w:color="auto"/>
              <w:right w:val="single" w:sz="8" w:space="0" w:color="auto"/>
            </w:tcBorders>
            <w:shd w:val="clear" w:color="auto" w:fill="auto"/>
            <w:noWrap/>
            <w:vAlign w:val="bottom"/>
            <w:hideMark/>
          </w:tcPr>
          <w:p w14:paraId="56F0CEF9" w14:textId="5B43E0AA" w:rsidR="00B93298" w:rsidRPr="00BC520B" w:rsidRDefault="00B93298"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B93298" w:rsidRPr="00BC520B" w14:paraId="34771937" w14:textId="77777777" w:rsidTr="00B93298">
        <w:trPr>
          <w:trHeight w:val="263"/>
        </w:trPr>
        <w:tc>
          <w:tcPr>
            <w:tcW w:w="7230" w:type="dxa"/>
            <w:tcBorders>
              <w:top w:val="single" w:sz="8" w:space="0" w:color="auto"/>
              <w:left w:val="single" w:sz="8" w:space="0" w:color="auto"/>
              <w:bottom w:val="single" w:sz="8" w:space="0" w:color="auto"/>
              <w:right w:val="nil"/>
            </w:tcBorders>
            <w:shd w:val="clear" w:color="auto" w:fill="auto"/>
            <w:noWrap/>
            <w:vAlign w:val="bottom"/>
            <w:hideMark/>
          </w:tcPr>
          <w:p w14:paraId="2CBAC984" w14:textId="0FE6E569" w:rsidR="00B93298" w:rsidRPr="00BC520B" w:rsidRDefault="00B93298" w:rsidP="00BC520B">
            <w:pPr>
              <w:jc w:val="both"/>
              <w:rPr>
                <w:rFonts w:ascii="Verdana" w:hAnsi="Verdana" w:cs="Arial"/>
                <w:bCs/>
                <w:spacing w:val="4"/>
                <w:sz w:val="20"/>
                <w:szCs w:val="20"/>
              </w:rPr>
            </w:pPr>
            <w:r w:rsidRPr="00BC520B">
              <w:rPr>
                <w:rFonts w:ascii="Verdana" w:hAnsi="Verdana" w:cs="Arial"/>
                <w:bCs/>
                <w:spacing w:val="4"/>
                <w:sz w:val="20"/>
                <w:szCs w:val="20"/>
              </w:rPr>
              <w:t>Prazo total, com as mesmas observações acima, porém sem impugnação</w:t>
            </w:r>
          </w:p>
        </w:tc>
        <w:tc>
          <w:tcPr>
            <w:tcW w:w="56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4D188AD" w14:textId="7998D917" w:rsidR="00B93298" w:rsidRPr="00BC520B" w:rsidRDefault="00B93298" w:rsidP="00BC520B">
            <w:pPr>
              <w:jc w:val="both"/>
              <w:rPr>
                <w:rFonts w:ascii="Verdana" w:hAnsi="Verdana" w:cs="Arial"/>
                <w:bCs/>
                <w:spacing w:val="4"/>
                <w:sz w:val="20"/>
                <w:szCs w:val="20"/>
              </w:rPr>
            </w:pPr>
            <w:r w:rsidRPr="00BC520B">
              <w:rPr>
                <w:rFonts w:ascii="Verdana" w:hAnsi="Verdana" w:cs="Arial"/>
                <w:bCs/>
                <w:spacing w:val="4"/>
                <w:sz w:val="20"/>
                <w:szCs w:val="20"/>
              </w:rPr>
              <w:t>301</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14:paraId="4574FF68" w14:textId="1550F7F7" w:rsidR="00B93298" w:rsidRPr="00BC520B" w:rsidRDefault="00B93298"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B93298" w:rsidRPr="00BC520B" w14:paraId="30B283FB" w14:textId="77777777" w:rsidTr="00B93298">
        <w:trPr>
          <w:trHeight w:val="456"/>
        </w:trPr>
        <w:tc>
          <w:tcPr>
            <w:tcW w:w="7230" w:type="dxa"/>
            <w:tcBorders>
              <w:top w:val="nil"/>
              <w:left w:val="single" w:sz="8" w:space="0" w:color="auto"/>
              <w:bottom w:val="single" w:sz="8" w:space="0" w:color="auto"/>
              <w:right w:val="nil"/>
            </w:tcBorders>
            <w:shd w:val="clear" w:color="auto" w:fill="auto"/>
            <w:noWrap/>
            <w:vAlign w:val="bottom"/>
            <w:hideMark/>
          </w:tcPr>
          <w:p w14:paraId="580F240D" w14:textId="27E7FC30" w:rsidR="00B93298" w:rsidRPr="00BC520B" w:rsidRDefault="00B93298" w:rsidP="00BC520B">
            <w:pPr>
              <w:jc w:val="both"/>
              <w:rPr>
                <w:rFonts w:ascii="Verdana" w:hAnsi="Verdana" w:cs="Arial"/>
                <w:bCs/>
                <w:spacing w:val="4"/>
                <w:sz w:val="20"/>
                <w:szCs w:val="20"/>
              </w:rPr>
            </w:pPr>
            <w:r w:rsidRPr="00BC520B">
              <w:rPr>
                <w:rFonts w:ascii="Verdana" w:hAnsi="Verdana" w:cs="Arial"/>
                <w:bCs/>
                <w:spacing w:val="4"/>
                <w:sz w:val="20"/>
                <w:szCs w:val="20"/>
              </w:rPr>
              <w:t>Prazo total, com as mesmas observações acima, porém sem recurso e contrarrazões</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57E6F517" w14:textId="0743E6B6" w:rsidR="00B93298" w:rsidRPr="00BC520B" w:rsidRDefault="00B93298" w:rsidP="00BC520B">
            <w:pPr>
              <w:jc w:val="both"/>
              <w:rPr>
                <w:rFonts w:ascii="Verdana" w:hAnsi="Verdana" w:cs="Arial"/>
                <w:bCs/>
                <w:spacing w:val="4"/>
                <w:sz w:val="20"/>
                <w:szCs w:val="20"/>
              </w:rPr>
            </w:pPr>
            <w:r w:rsidRPr="00BC520B">
              <w:rPr>
                <w:rFonts w:ascii="Verdana" w:hAnsi="Verdana" w:cs="Arial"/>
                <w:bCs/>
                <w:spacing w:val="4"/>
                <w:sz w:val="20"/>
                <w:szCs w:val="20"/>
              </w:rPr>
              <w:t>219</w:t>
            </w:r>
          </w:p>
        </w:tc>
        <w:tc>
          <w:tcPr>
            <w:tcW w:w="1220" w:type="dxa"/>
            <w:tcBorders>
              <w:top w:val="nil"/>
              <w:left w:val="nil"/>
              <w:bottom w:val="single" w:sz="8" w:space="0" w:color="auto"/>
              <w:right w:val="single" w:sz="8" w:space="0" w:color="auto"/>
            </w:tcBorders>
            <w:shd w:val="clear" w:color="auto" w:fill="auto"/>
            <w:noWrap/>
            <w:vAlign w:val="bottom"/>
            <w:hideMark/>
          </w:tcPr>
          <w:p w14:paraId="5255628C" w14:textId="5968C51C" w:rsidR="00B93298" w:rsidRPr="00BC520B" w:rsidRDefault="00B93298" w:rsidP="00BC520B">
            <w:pPr>
              <w:jc w:val="both"/>
              <w:rPr>
                <w:rFonts w:ascii="Verdana" w:hAnsi="Verdana" w:cs="Arial"/>
                <w:bCs/>
                <w:spacing w:val="4"/>
                <w:sz w:val="20"/>
                <w:szCs w:val="20"/>
              </w:rPr>
            </w:pPr>
            <w:r w:rsidRPr="00BC520B">
              <w:rPr>
                <w:rFonts w:ascii="Verdana" w:hAnsi="Verdana" w:cs="Arial"/>
                <w:bCs/>
                <w:spacing w:val="4"/>
                <w:sz w:val="20"/>
                <w:szCs w:val="20"/>
              </w:rPr>
              <w:t>dias úteis</w:t>
            </w:r>
          </w:p>
        </w:tc>
      </w:tr>
      <w:tr w:rsidR="00B93298" w:rsidRPr="00BC520B" w14:paraId="7ED9A0A0" w14:textId="77777777" w:rsidTr="00B93298">
        <w:trPr>
          <w:trHeight w:val="912"/>
        </w:trPr>
        <w:tc>
          <w:tcPr>
            <w:tcW w:w="7230"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4B7DF5F8" w14:textId="095A9AD5" w:rsidR="00B93298" w:rsidRPr="00BC520B" w:rsidRDefault="00B93298" w:rsidP="00BC520B">
            <w:pPr>
              <w:jc w:val="both"/>
              <w:rPr>
                <w:rFonts w:ascii="Verdana" w:hAnsi="Verdana" w:cs="Arial"/>
                <w:bCs/>
                <w:spacing w:val="4"/>
                <w:sz w:val="20"/>
                <w:szCs w:val="20"/>
              </w:rPr>
            </w:pPr>
            <w:r w:rsidRPr="00BC520B">
              <w:rPr>
                <w:rFonts w:ascii="Verdana" w:hAnsi="Verdana" w:cs="Arial"/>
                <w:bCs/>
                <w:spacing w:val="4"/>
                <w:sz w:val="20"/>
                <w:szCs w:val="20"/>
              </w:rPr>
              <w:t xml:space="preserve">Obs.: se a licitação for oriunda de verba federal (por exemplo, MTUR, PAC), deve-se acrescentar 2 dias úteis para cada prazo de envio de publicação, pois deve-se também publicar em Diário Oficial da União, que demanda um prazo de 2 a 3 úteis entre o envio do arquivo e a efetiva publicação. Portanto, em se tratando de no mínimo (agendamento, resultado da primeira sessão, agendamento da 2a. Sessão, resultado da classificação; agendamento da 3a. sessão, resultado da habilitação), contando ainda com eventuais recursos ou impugnações (que aumentaria mais publicações no mínimo), contando 3 dias para efetivação de cada, resulta, no total, no mínimo mais 12 dias úteis ao prazo total. </w:t>
            </w:r>
          </w:p>
        </w:tc>
        <w:tc>
          <w:tcPr>
            <w:tcW w:w="567" w:type="dxa"/>
            <w:tcBorders>
              <w:top w:val="single" w:sz="4" w:space="0" w:color="auto"/>
              <w:left w:val="nil"/>
              <w:bottom w:val="single" w:sz="8" w:space="0" w:color="auto"/>
              <w:right w:val="single" w:sz="4" w:space="0" w:color="auto"/>
            </w:tcBorders>
            <w:shd w:val="clear" w:color="auto" w:fill="auto"/>
            <w:noWrap/>
            <w:vAlign w:val="bottom"/>
            <w:hideMark/>
          </w:tcPr>
          <w:p w14:paraId="3A52175E" w14:textId="478D5075" w:rsidR="00B93298" w:rsidRPr="00BC520B" w:rsidRDefault="00B93298" w:rsidP="00BC520B">
            <w:pPr>
              <w:jc w:val="both"/>
              <w:rPr>
                <w:rFonts w:ascii="Verdana" w:hAnsi="Verdana" w:cs="Arial"/>
                <w:bCs/>
                <w:spacing w:val="4"/>
                <w:sz w:val="20"/>
                <w:szCs w:val="20"/>
              </w:rPr>
            </w:pPr>
            <w:r w:rsidRPr="00BC520B">
              <w:rPr>
                <w:rFonts w:ascii="Verdana" w:hAnsi="Verdana" w:cs="Arial"/>
                <w:spacing w:val="4"/>
                <w:sz w:val="20"/>
                <w:szCs w:val="20"/>
              </w:rPr>
              <w:t>12</w:t>
            </w:r>
          </w:p>
        </w:tc>
        <w:tc>
          <w:tcPr>
            <w:tcW w:w="1220" w:type="dxa"/>
            <w:tcBorders>
              <w:top w:val="single" w:sz="4" w:space="0" w:color="auto"/>
              <w:left w:val="nil"/>
              <w:bottom w:val="single" w:sz="8" w:space="0" w:color="auto"/>
              <w:right w:val="single" w:sz="8" w:space="0" w:color="auto"/>
            </w:tcBorders>
            <w:shd w:val="clear" w:color="auto" w:fill="auto"/>
            <w:noWrap/>
            <w:vAlign w:val="bottom"/>
            <w:hideMark/>
          </w:tcPr>
          <w:p w14:paraId="7A5736AE" w14:textId="2C0670DF" w:rsidR="00B93298" w:rsidRPr="00BC520B" w:rsidRDefault="00B93298" w:rsidP="00BC520B">
            <w:pPr>
              <w:jc w:val="both"/>
              <w:rPr>
                <w:rFonts w:ascii="Verdana" w:hAnsi="Verdana" w:cs="Arial"/>
                <w:bCs/>
                <w:spacing w:val="4"/>
                <w:sz w:val="20"/>
                <w:szCs w:val="20"/>
              </w:rPr>
            </w:pPr>
            <w:r w:rsidRPr="00BC520B">
              <w:rPr>
                <w:rFonts w:ascii="Verdana" w:hAnsi="Verdana" w:cs="Arial"/>
                <w:spacing w:val="4"/>
                <w:sz w:val="20"/>
                <w:szCs w:val="20"/>
              </w:rPr>
              <w:t>acréscimo de dias úteis ao prazo total, se a licitação precisar ser publicada em D.O.U.</w:t>
            </w:r>
          </w:p>
        </w:tc>
      </w:tr>
      <w:tr w:rsidR="00B93298" w:rsidRPr="00BC520B" w14:paraId="3D88F38C" w14:textId="77777777" w:rsidTr="00B93298">
        <w:trPr>
          <w:trHeight w:val="620"/>
        </w:trPr>
        <w:tc>
          <w:tcPr>
            <w:tcW w:w="7230" w:type="dxa"/>
            <w:tcBorders>
              <w:top w:val="nil"/>
              <w:left w:val="single" w:sz="8" w:space="0" w:color="auto"/>
              <w:bottom w:val="single" w:sz="8" w:space="0" w:color="auto"/>
              <w:right w:val="nil"/>
            </w:tcBorders>
            <w:shd w:val="clear" w:color="auto" w:fill="auto"/>
            <w:noWrap/>
            <w:vAlign w:val="bottom"/>
            <w:hideMark/>
          </w:tcPr>
          <w:p w14:paraId="7DF41E38" w14:textId="3965114B" w:rsidR="00B93298" w:rsidRPr="00BC520B" w:rsidRDefault="00B93298" w:rsidP="00BC520B">
            <w:pPr>
              <w:jc w:val="both"/>
              <w:rPr>
                <w:rFonts w:ascii="Verdana" w:hAnsi="Verdana" w:cs="Arial"/>
                <w:b/>
                <w:bCs/>
                <w:spacing w:val="4"/>
                <w:sz w:val="20"/>
                <w:szCs w:val="20"/>
              </w:rPr>
            </w:pPr>
            <w:r w:rsidRPr="00BC520B">
              <w:rPr>
                <w:rFonts w:ascii="Verdana" w:hAnsi="Verdana" w:cs="Arial"/>
                <w:spacing w:val="4"/>
                <w:sz w:val="20"/>
                <w:szCs w:val="20"/>
              </w:rPr>
              <w:t>Em casos específicos citados no item 4.5.12 da NG GCO 02, acréscimo de dias úteis</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14:paraId="1938538A" w14:textId="61028A1B"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13</w:t>
            </w:r>
          </w:p>
        </w:tc>
        <w:tc>
          <w:tcPr>
            <w:tcW w:w="1220" w:type="dxa"/>
            <w:tcBorders>
              <w:top w:val="nil"/>
              <w:left w:val="nil"/>
              <w:bottom w:val="single" w:sz="8" w:space="0" w:color="auto"/>
              <w:right w:val="single" w:sz="8" w:space="0" w:color="auto"/>
            </w:tcBorders>
            <w:shd w:val="clear" w:color="auto" w:fill="auto"/>
            <w:vAlign w:val="bottom"/>
            <w:hideMark/>
          </w:tcPr>
          <w:p w14:paraId="20E99F17" w14:textId="74D66993" w:rsidR="00B93298" w:rsidRPr="00BC520B" w:rsidRDefault="00B93298" w:rsidP="00BC520B">
            <w:pPr>
              <w:jc w:val="both"/>
              <w:rPr>
                <w:rFonts w:ascii="Verdana" w:hAnsi="Verdana" w:cs="Arial"/>
                <w:spacing w:val="4"/>
                <w:sz w:val="20"/>
                <w:szCs w:val="20"/>
              </w:rPr>
            </w:pPr>
            <w:r w:rsidRPr="00BC520B">
              <w:rPr>
                <w:rFonts w:ascii="Verdana" w:hAnsi="Verdana" w:cs="Arial"/>
                <w:spacing w:val="4"/>
                <w:sz w:val="20"/>
                <w:szCs w:val="20"/>
              </w:rPr>
              <w:t>úteis</w:t>
            </w:r>
          </w:p>
        </w:tc>
      </w:tr>
    </w:tbl>
    <w:p w14:paraId="73C18C86" w14:textId="60222107" w:rsidR="00B93298" w:rsidRPr="00AC243A" w:rsidRDefault="00B93298" w:rsidP="00AC243A">
      <w:pPr>
        <w:rPr>
          <w:rFonts w:ascii="Verdana" w:hAnsi="Verdana"/>
          <w:sz w:val="20"/>
          <w:szCs w:val="20"/>
        </w:rPr>
      </w:pPr>
    </w:p>
    <w:sectPr w:rsidR="00B93298" w:rsidRPr="00AC243A" w:rsidSect="0076377A">
      <w:headerReference w:type="default" r:id="rId10"/>
      <w:footerReference w:type="even" r:id="rId11"/>
      <w:footerReference w:type="default" r:id="rId12"/>
      <w:footerReference w:type="first" r:id="rId13"/>
      <w:pgSz w:w="11906" w:h="16838" w:code="9"/>
      <w:pgMar w:top="1417" w:right="1701" w:bottom="1417" w:left="1701" w:header="708" w:footer="708" w:gutter="0"/>
      <w:pgNumType w:start="1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C41531" w14:textId="77777777" w:rsidR="0054337E" w:rsidRDefault="0054337E">
      <w:r>
        <w:separator/>
      </w:r>
    </w:p>
  </w:endnote>
  <w:endnote w:type="continuationSeparator" w:id="0">
    <w:p w14:paraId="471FDBCB" w14:textId="77777777" w:rsidR="0054337E" w:rsidRDefault="00543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F289A" w14:textId="77777777" w:rsidR="00BC520B" w:rsidRDefault="00BC520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3D00053" w14:textId="77777777" w:rsidR="00BC520B" w:rsidRDefault="00BC520B">
    <w:pPr>
      <w:pStyle w:val="Footer"/>
      <w:ind w:right="360"/>
    </w:pPr>
  </w:p>
  <w:p w14:paraId="2039CEC4" w14:textId="77777777" w:rsidR="00BC520B" w:rsidRDefault="00BC520B" w:rsidP="00E77D3D">
    <w:pPr>
      <w:pStyle w:val="DSLxSty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Look w:val="0000" w:firstRow="0" w:lastRow="0" w:firstColumn="0" w:lastColumn="0" w:noHBand="0" w:noVBand="0"/>
    </w:tblPr>
    <w:tblGrid>
      <w:gridCol w:w="10348"/>
    </w:tblGrid>
    <w:tr w:rsidR="00BC520B" w14:paraId="65F68292" w14:textId="77777777" w:rsidTr="00E77D3D">
      <w:tc>
        <w:tcPr>
          <w:tcW w:w="10348" w:type="dxa"/>
          <w:tcBorders>
            <w:top w:val="single" w:sz="4" w:space="0" w:color="auto"/>
            <w:left w:val="nil"/>
            <w:bottom w:val="nil"/>
            <w:right w:val="nil"/>
          </w:tcBorders>
        </w:tcPr>
        <w:p w14:paraId="0B417730" w14:textId="77777777" w:rsidR="00BC520B" w:rsidRPr="00761F97" w:rsidRDefault="00BC520B" w:rsidP="00571B8E">
          <w:pPr>
            <w:pStyle w:val="Footer"/>
            <w:ind w:left="-250" w:right="360" w:firstLine="250"/>
            <w:jc w:val="center"/>
            <w:rPr>
              <w:rFonts w:ascii="Verdana" w:hAnsi="Verdana"/>
              <w:i/>
              <w:sz w:val="16"/>
              <w:szCs w:val="16"/>
            </w:rPr>
          </w:pPr>
          <w:r w:rsidRPr="00761F97">
            <w:rPr>
              <w:rFonts w:ascii="Verdana" w:hAnsi="Verdana"/>
              <w:i/>
              <w:sz w:val="16"/>
              <w:szCs w:val="16"/>
            </w:rPr>
            <w:t>Este documento não pode ser usado, copiado ou cedido sem prévia autoriz</w:t>
          </w:r>
          <w:r>
            <w:rPr>
              <w:rFonts w:ascii="Verdana" w:hAnsi="Verdana"/>
              <w:i/>
              <w:sz w:val="16"/>
              <w:szCs w:val="16"/>
            </w:rPr>
            <w:t>ação da SP Turismo</w:t>
          </w:r>
          <w:r w:rsidRPr="00761F97">
            <w:rPr>
              <w:rFonts w:ascii="Verdana" w:hAnsi="Verdana"/>
              <w:i/>
              <w:sz w:val="16"/>
              <w:szCs w:val="16"/>
            </w:rPr>
            <w:t>.</w:t>
          </w:r>
        </w:p>
      </w:tc>
    </w:tr>
  </w:tbl>
  <w:p w14:paraId="794DB55A" w14:textId="56B45D7B" w:rsidR="00BC520B" w:rsidRPr="0030197E" w:rsidRDefault="00BC520B" w:rsidP="00E77D3D">
    <w:pPr>
      <w:pStyle w:val="Footer"/>
      <w:framePr w:wrap="around" w:vAnchor="text" w:hAnchor="page" w:x="5748" w:y="246"/>
      <w:rPr>
        <w:rStyle w:val="PageNumber"/>
        <w:rFonts w:ascii="Verdana" w:hAnsi="Verdana"/>
        <w:sz w:val="16"/>
      </w:rPr>
    </w:pPr>
    <w:r w:rsidRPr="0030197E">
      <w:rPr>
        <w:rStyle w:val="PageNumber"/>
        <w:rFonts w:ascii="Verdana" w:hAnsi="Verdana"/>
        <w:sz w:val="18"/>
      </w:rPr>
      <w:fldChar w:fldCharType="begin"/>
    </w:r>
    <w:r w:rsidRPr="0030197E">
      <w:rPr>
        <w:rStyle w:val="PageNumber"/>
        <w:rFonts w:ascii="Verdana" w:hAnsi="Verdana"/>
        <w:sz w:val="18"/>
      </w:rPr>
      <w:instrText xml:space="preserve">PAGE  </w:instrText>
    </w:r>
    <w:r w:rsidRPr="0030197E">
      <w:rPr>
        <w:rStyle w:val="PageNumber"/>
        <w:rFonts w:ascii="Verdana" w:hAnsi="Verdana"/>
        <w:sz w:val="18"/>
      </w:rPr>
      <w:fldChar w:fldCharType="separate"/>
    </w:r>
    <w:r w:rsidR="00C76102">
      <w:rPr>
        <w:rStyle w:val="PageNumber"/>
        <w:rFonts w:ascii="Verdana" w:hAnsi="Verdana"/>
        <w:noProof/>
        <w:sz w:val="18"/>
      </w:rPr>
      <w:t>20</w:t>
    </w:r>
    <w:r w:rsidRPr="0030197E">
      <w:rPr>
        <w:rStyle w:val="PageNumber"/>
        <w:rFonts w:ascii="Verdana" w:hAnsi="Verdana"/>
        <w:sz w:val="18"/>
      </w:rPr>
      <w:fldChar w:fldCharType="end"/>
    </w:r>
  </w:p>
  <w:p w14:paraId="7088BB99" w14:textId="77777777" w:rsidR="00BC520B" w:rsidRDefault="00BC520B">
    <w:pPr>
      <w:pStyle w:val="Footer"/>
      <w:ind w:right="360"/>
    </w:pPr>
  </w:p>
  <w:p w14:paraId="07273CEE" w14:textId="77777777" w:rsidR="00BC520B" w:rsidRDefault="00BC520B" w:rsidP="00E77D3D">
    <w:pPr>
      <w:pStyle w:val="DSLxSty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AA84B" w14:textId="77777777" w:rsidR="00BC520B" w:rsidRDefault="00BC520B">
    <w:pPr>
      <w:pStyle w:val="Footer"/>
    </w:pPr>
  </w:p>
  <w:p w14:paraId="57F1C2E2" w14:textId="77777777" w:rsidR="00BC520B" w:rsidRDefault="00BC520B" w:rsidP="00E77D3D">
    <w:pPr>
      <w:pStyle w:val="DSLxSty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EB4D30" w14:textId="77777777" w:rsidR="0054337E" w:rsidRDefault="0054337E">
      <w:r>
        <w:separator/>
      </w:r>
    </w:p>
  </w:footnote>
  <w:footnote w:type="continuationSeparator" w:id="0">
    <w:p w14:paraId="6E803623" w14:textId="77777777" w:rsidR="0054337E" w:rsidRDefault="00543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854"/>
      <w:gridCol w:w="900"/>
      <w:gridCol w:w="1794"/>
      <w:gridCol w:w="2126"/>
      <w:gridCol w:w="1843"/>
    </w:tblGrid>
    <w:tr w:rsidR="00BC520B" w14:paraId="3F76F95C" w14:textId="77777777" w:rsidTr="49133C0F">
      <w:trPr>
        <w:cantSplit/>
        <w:trHeight w:val="699"/>
      </w:trPr>
      <w:tc>
        <w:tcPr>
          <w:tcW w:w="1690" w:type="dxa"/>
          <w:vMerge w:val="restart"/>
          <w:vAlign w:val="center"/>
        </w:tcPr>
        <w:p w14:paraId="31CF0ACF" w14:textId="77777777" w:rsidR="00BC520B" w:rsidRPr="00FF6FAA" w:rsidRDefault="00BC520B" w:rsidP="00E77D3D">
          <w:pPr>
            <w:pStyle w:val="Header"/>
            <w:jc w:val="center"/>
          </w:pPr>
          <w:r w:rsidRPr="00D85E31">
            <w:rPr>
              <w:noProof/>
              <w:lang w:val="en-US" w:eastAsia="en-US"/>
            </w:rPr>
            <w:drawing>
              <wp:inline distT="0" distB="0" distL="0" distR="0" wp14:anchorId="36A4AA5C" wp14:editId="07777777">
                <wp:extent cx="876300" cy="514350"/>
                <wp:effectExtent l="0" t="0" r="0" b="0"/>
                <wp:docPr id="1" name="Picture 1"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514350"/>
                        </a:xfrm>
                        <a:prstGeom prst="rect">
                          <a:avLst/>
                        </a:prstGeom>
                        <a:noFill/>
                        <a:ln>
                          <a:noFill/>
                        </a:ln>
                      </pic:spPr>
                    </pic:pic>
                  </a:graphicData>
                </a:graphic>
              </wp:inline>
            </w:drawing>
          </w:r>
        </w:p>
      </w:tc>
      <w:tc>
        <w:tcPr>
          <w:tcW w:w="6674" w:type="dxa"/>
          <w:gridSpan w:val="4"/>
        </w:tcPr>
        <w:p w14:paraId="0A21E0CE" w14:textId="77777777" w:rsidR="00BC520B" w:rsidRDefault="00BC520B" w:rsidP="00E77D3D">
          <w:pPr>
            <w:pStyle w:val="Heading3"/>
            <w:numPr>
              <w:ilvl w:val="0"/>
              <w:numId w:val="0"/>
            </w:numPr>
            <w:spacing w:before="0" w:after="0"/>
            <w:jc w:val="center"/>
            <w:rPr>
              <w:b/>
              <w:sz w:val="24"/>
            </w:rPr>
          </w:pPr>
          <w:r>
            <w:rPr>
              <w:b/>
              <w:sz w:val="24"/>
            </w:rPr>
            <w:t>Manual de Normas e Procedimentos</w:t>
          </w:r>
        </w:p>
        <w:p w14:paraId="1DE1C42B" w14:textId="77777777" w:rsidR="00BC520B" w:rsidRPr="00CB6140" w:rsidRDefault="00BC520B" w:rsidP="00E77D3D">
          <w:pPr>
            <w:pStyle w:val="Heading3"/>
            <w:numPr>
              <w:ilvl w:val="0"/>
              <w:numId w:val="0"/>
            </w:numPr>
            <w:spacing w:before="0" w:after="0"/>
            <w:jc w:val="center"/>
            <w:rPr>
              <w:b/>
              <w:sz w:val="24"/>
            </w:rPr>
          </w:pPr>
          <w:r>
            <w:t>Licitações</w:t>
          </w:r>
        </w:p>
      </w:tc>
      <w:tc>
        <w:tcPr>
          <w:tcW w:w="1843" w:type="dxa"/>
        </w:tcPr>
        <w:p w14:paraId="0CF5107F" w14:textId="77777777" w:rsidR="00BC520B" w:rsidRPr="00163C7A" w:rsidRDefault="00BC520B" w:rsidP="00E77D3D">
          <w:pPr>
            <w:pStyle w:val="Header"/>
            <w:spacing w:before="0" w:after="0"/>
            <w:jc w:val="left"/>
          </w:pPr>
          <w:r w:rsidRPr="00163C7A">
            <w:rPr>
              <w:b/>
            </w:rPr>
            <w:t>Nº:</w:t>
          </w:r>
          <w:r w:rsidRPr="00163C7A">
            <w:rPr>
              <w:b/>
            </w:rPr>
            <w:br/>
          </w:r>
          <w:r w:rsidRPr="00163C7A">
            <w:t>NG GCO 02</w:t>
          </w:r>
        </w:p>
      </w:tc>
    </w:tr>
    <w:tr w:rsidR="00BC520B" w14:paraId="7DE3DA96" w14:textId="77777777" w:rsidTr="49133C0F">
      <w:trPr>
        <w:cantSplit/>
        <w:trHeight w:val="558"/>
      </w:trPr>
      <w:tc>
        <w:tcPr>
          <w:tcW w:w="1690" w:type="dxa"/>
          <w:vMerge/>
        </w:tcPr>
        <w:p w14:paraId="53F9CCB1" w14:textId="77777777" w:rsidR="00BC520B" w:rsidRPr="00FF6FAA" w:rsidRDefault="00BC520B">
          <w:pPr>
            <w:pStyle w:val="Header"/>
          </w:pPr>
        </w:p>
      </w:tc>
      <w:tc>
        <w:tcPr>
          <w:tcW w:w="1854" w:type="dxa"/>
        </w:tcPr>
        <w:p w14:paraId="07A04044" w14:textId="69E64650" w:rsidR="00BC520B" w:rsidRPr="00986E3A" w:rsidRDefault="00BC520B" w:rsidP="000A45F4">
          <w:pPr>
            <w:pStyle w:val="Header"/>
            <w:spacing w:before="0" w:after="0"/>
            <w:jc w:val="left"/>
            <w:rPr>
              <w:b/>
              <w:sz w:val="16"/>
            </w:rPr>
          </w:pPr>
          <w:r w:rsidRPr="00986E3A">
            <w:rPr>
              <w:b/>
              <w:sz w:val="16"/>
            </w:rPr>
            <w:t>Data elaboração:</w:t>
          </w:r>
          <w:r w:rsidRPr="00986E3A">
            <w:rPr>
              <w:b/>
              <w:sz w:val="16"/>
            </w:rPr>
            <w:br/>
          </w:r>
          <w:r w:rsidR="00C76102">
            <w:rPr>
              <w:sz w:val="16"/>
            </w:rPr>
            <w:t>08/12</w:t>
          </w:r>
          <w:r>
            <w:rPr>
              <w:sz w:val="16"/>
            </w:rPr>
            <w:t>/</w:t>
          </w:r>
          <w:r w:rsidR="00C76102">
            <w:rPr>
              <w:sz w:val="16"/>
            </w:rPr>
            <w:t>20</w:t>
          </w:r>
          <w:r>
            <w:rPr>
              <w:sz w:val="16"/>
            </w:rPr>
            <w:t>17</w:t>
          </w:r>
        </w:p>
      </w:tc>
      <w:tc>
        <w:tcPr>
          <w:tcW w:w="900" w:type="dxa"/>
        </w:tcPr>
        <w:p w14:paraId="6AE040CD" w14:textId="77777777" w:rsidR="00BC520B" w:rsidRPr="00986E3A" w:rsidRDefault="00BC520B" w:rsidP="00E77D3D">
          <w:pPr>
            <w:pStyle w:val="Header"/>
            <w:spacing w:before="0" w:after="0"/>
            <w:rPr>
              <w:b/>
              <w:sz w:val="16"/>
            </w:rPr>
          </w:pPr>
          <w:r w:rsidRPr="00986E3A">
            <w:rPr>
              <w:b/>
              <w:sz w:val="16"/>
            </w:rPr>
            <w:t>Versão:</w:t>
          </w:r>
          <w:r w:rsidRPr="00986E3A">
            <w:rPr>
              <w:b/>
              <w:sz w:val="16"/>
            </w:rPr>
            <w:br/>
          </w:r>
          <w:r>
            <w:rPr>
              <w:sz w:val="16"/>
            </w:rPr>
            <w:t>1</w:t>
          </w:r>
          <w:r w:rsidRPr="00986E3A">
            <w:rPr>
              <w:sz w:val="16"/>
            </w:rPr>
            <w:t>.</w:t>
          </w:r>
          <w:r>
            <w:rPr>
              <w:sz w:val="16"/>
            </w:rPr>
            <w:t>0</w:t>
          </w:r>
        </w:p>
      </w:tc>
      <w:tc>
        <w:tcPr>
          <w:tcW w:w="1794" w:type="dxa"/>
        </w:tcPr>
        <w:p w14:paraId="18214C8C" w14:textId="77777777" w:rsidR="00BC520B" w:rsidRPr="00986E3A" w:rsidRDefault="00BC520B" w:rsidP="00E77D3D">
          <w:pPr>
            <w:pStyle w:val="Header"/>
            <w:spacing w:before="0" w:after="0"/>
            <w:jc w:val="left"/>
            <w:rPr>
              <w:b/>
              <w:sz w:val="16"/>
            </w:rPr>
          </w:pPr>
          <w:r w:rsidRPr="00986E3A">
            <w:rPr>
              <w:b/>
              <w:sz w:val="16"/>
            </w:rPr>
            <w:t>Autor:</w:t>
          </w:r>
          <w:r w:rsidRPr="00986E3A">
            <w:rPr>
              <w:b/>
              <w:sz w:val="16"/>
            </w:rPr>
            <w:br/>
          </w:r>
          <w:r>
            <w:rPr>
              <w:sz w:val="16"/>
            </w:rPr>
            <w:t>PwC</w:t>
          </w:r>
        </w:p>
      </w:tc>
      <w:tc>
        <w:tcPr>
          <w:tcW w:w="2126" w:type="dxa"/>
        </w:tcPr>
        <w:p w14:paraId="2F63B6D5" w14:textId="77777777" w:rsidR="00BC520B" w:rsidRPr="00163C7A" w:rsidRDefault="00BC520B" w:rsidP="00E77D3D">
          <w:pPr>
            <w:pStyle w:val="Header"/>
            <w:spacing w:before="0" w:after="0"/>
            <w:jc w:val="left"/>
            <w:rPr>
              <w:b/>
              <w:sz w:val="16"/>
            </w:rPr>
          </w:pPr>
          <w:r w:rsidRPr="00163C7A">
            <w:rPr>
              <w:b/>
              <w:sz w:val="16"/>
            </w:rPr>
            <w:t>Revisado por:</w:t>
          </w:r>
          <w:r w:rsidRPr="00163C7A">
            <w:rPr>
              <w:b/>
              <w:sz w:val="16"/>
            </w:rPr>
            <w:br/>
          </w:r>
          <w:r w:rsidRPr="00163C7A">
            <w:rPr>
              <w:sz w:val="16"/>
              <w:szCs w:val="16"/>
            </w:rPr>
            <w:t>Elizabeth Lucchetti</w:t>
          </w:r>
        </w:p>
      </w:tc>
      <w:tc>
        <w:tcPr>
          <w:tcW w:w="1843" w:type="dxa"/>
        </w:tcPr>
        <w:p w14:paraId="5DEB7AAB" w14:textId="77777777" w:rsidR="00BC520B" w:rsidRPr="00163C7A" w:rsidRDefault="00BC520B" w:rsidP="00E77D3D">
          <w:pPr>
            <w:pStyle w:val="Header"/>
            <w:spacing w:before="0" w:after="0"/>
            <w:jc w:val="left"/>
            <w:rPr>
              <w:b/>
              <w:sz w:val="16"/>
            </w:rPr>
          </w:pPr>
          <w:r w:rsidRPr="00163C7A">
            <w:rPr>
              <w:b/>
              <w:sz w:val="16"/>
            </w:rPr>
            <w:t>Última revisão:</w:t>
          </w:r>
        </w:p>
        <w:p w14:paraId="42944DB2" w14:textId="71C51887" w:rsidR="00BC520B" w:rsidRPr="009E3994" w:rsidRDefault="00BC520B" w:rsidP="000649CF">
          <w:pPr>
            <w:pStyle w:val="Header"/>
            <w:spacing w:before="0" w:after="0"/>
            <w:jc w:val="left"/>
            <w:rPr>
              <w:sz w:val="16"/>
              <w:szCs w:val="16"/>
              <w:highlight w:val="yellow"/>
            </w:rPr>
          </w:pPr>
          <w:r w:rsidRPr="49133C0F">
            <w:rPr>
              <w:sz w:val="16"/>
              <w:szCs w:val="16"/>
            </w:rPr>
            <w:t>0</w:t>
          </w:r>
          <w:r w:rsidR="00C76102">
            <w:rPr>
              <w:sz w:val="16"/>
              <w:szCs w:val="16"/>
            </w:rPr>
            <w:t>8</w:t>
          </w:r>
          <w:r w:rsidRPr="49133C0F">
            <w:rPr>
              <w:sz w:val="16"/>
              <w:szCs w:val="16"/>
            </w:rPr>
            <w:t>/12/2017</w:t>
          </w:r>
        </w:p>
      </w:tc>
    </w:tr>
  </w:tbl>
  <w:p w14:paraId="27028A72" w14:textId="77777777" w:rsidR="00BC520B" w:rsidRDefault="00BC52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D248E"/>
    <w:multiLevelType w:val="hybridMultilevel"/>
    <w:tmpl w:val="A91E79DC"/>
    <w:lvl w:ilvl="0" w:tplc="CBFE8C58">
      <w:start w:val="1"/>
      <w:numFmt w:val="lowerRoman"/>
      <w:lvlText w:val="%1)"/>
      <w:lvlJc w:val="left"/>
      <w:pPr>
        <w:ind w:left="11" w:hanging="72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abstractNum w:abstractNumId="1" w15:restartNumberingAfterBreak="0">
    <w:nsid w:val="01F366E3"/>
    <w:multiLevelType w:val="hybridMultilevel"/>
    <w:tmpl w:val="557AB970"/>
    <w:lvl w:ilvl="0" w:tplc="04160001">
      <w:start w:val="1"/>
      <w:numFmt w:val="bullet"/>
      <w:lvlText w:val=""/>
      <w:lvlJc w:val="left"/>
      <w:pPr>
        <w:tabs>
          <w:tab w:val="num" w:pos="643"/>
        </w:tabs>
        <w:ind w:left="643" w:hanging="360"/>
      </w:pPr>
      <w:rPr>
        <w:rFonts w:ascii="Symbol" w:hAnsi="Symbol" w:hint="default"/>
      </w:rPr>
    </w:lvl>
    <w:lvl w:ilvl="1" w:tplc="33AE1A32">
      <w:start w:val="1"/>
      <w:numFmt w:val="lowerLetter"/>
      <w:lvlText w:val="%2)"/>
      <w:lvlJc w:val="left"/>
      <w:pPr>
        <w:tabs>
          <w:tab w:val="num" w:pos="-1358"/>
        </w:tabs>
        <w:ind w:left="-1435" w:hanging="283"/>
      </w:pPr>
      <w:rPr>
        <w:rFonts w:hint="default"/>
      </w:rPr>
    </w:lvl>
    <w:lvl w:ilvl="2" w:tplc="33AE1A32">
      <w:start w:val="1"/>
      <w:numFmt w:val="lowerLetter"/>
      <w:lvlText w:val="%3)"/>
      <w:lvlJc w:val="left"/>
      <w:pPr>
        <w:tabs>
          <w:tab w:val="num" w:pos="-354"/>
        </w:tabs>
        <w:ind w:left="-431" w:hanging="283"/>
      </w:pPr>
      <w:rPr>
        <w:rFonts w:hint="default"/>
      </w:rPr>
    </w:lvl>
    <w:lvl w:ilvl="3" w:tplc="0416000F">
      <w:start w:val="1"/>
      <w:numFmt w:val="decimal"/>
      <w:lvlText w:val="%4."/>
      <w:lvlJc w:val="left"/>
      <w:pPr>
        <w:tabs>
          <w:tab w:val="num" w:pos="186"/>
        </w:tabs>
        <w:ind w:left="186" w:hanging="360"/>
      </w:pPr>
    </w:lvl>
    <w:lvl w:ilvl="4" w:tplc="04160019" w:tentative="1">
      <w:start w:val="1"/>
      <w:numFmt w:val="lowerLetter"/>
      <w:lvlText w:val="%5."/>
      <w:lvlJc w:val="left"/>
      <w:pPr>
        <w:tabs>
          <w:tab w:val="num" w:pos="906"/>
        </w:tabs>
        <w:ind w:left="906" w:hanging="360"/>
      </w:pPr>
    </w:lvl>
    <w:lvl w:ilvl="5" w:tplc="0416001B" w:tentative="1">
      <w:start w:val="1"/>
      <w:numFmt w:val="lowerRoman"/>
      <w:lvlText w:val="%6."/>
      <w:lvlJc w:val="right"/>
      <w:pPr>
        <w:tabs>
          <w:tab w:val="num" w:pos="1626"/>
        </w:tabs>
        <w:ind w:left="1626" w:hanging="180"/>
      </w:pPr>
    </w:lvl>
    <w:lvl w:ilvl="6" w:tplc="0416000F" w:tentative="1">
      <w:start w:val="1"/>
      <w:numFmt w:val="decimal"/>
      <w:lvlText w:val="%7."/>
      <w:lvlJc w:val="left"/>
      <w:pPr>
        <w:tabs>
          <w:tab w:val="num" w:pos="2346"/>
        </w:tabs>
        <w:ind w:left="2346" w:hanging="360"/>
      </w:pPr>
    </w:lvl>
    <w:lvl w:ilvl="7" w:tplc="04160019" w:tentative="1">
      <w:start w:val="1"/>
      <w:numFmt w:val="lowerLetter"/>
      <w:lvlText w:val="%8."/>
      <w:lvlJc w:val="left"/>
      <w:pPr>
        <w:tabs>
          <w:tab w:val="num" w:pos="3066"/>
        </w:tabs>
        <w:ind w:left="3066" w:hanging="360"/>
      </w:pPr>
    </w:lvl>
    <w:lvl w:ilvl="8" w:tplc="0416001B" w:tentative="1">
      <w:start w:val="1"/>
      <w:numFmt w:val="lowerRoman"/>
      <w:lvlText w:val="%9."/>
      <w:lvlJc w:val="right"/>
      <w:pPr>
        <w:tabs>
          <w:tab w:val="num" w:pos="3786"/>
        </w:tabs>
        <w:ind w:left="3786" w:hanging="180"/>
      </w:pPr>
    </w:lvl>
  </w:abstractNum>
  <w:abstractNum w:abstractNumId="2" w15:restartNumberingAfterBreak="0">
    <w:nsid w:val="0EA90E48"/>
    <w:multiLevelType w:val="hybridMultilevel"/>
    <w:tmpl w:val="D324B0C0"/>
    <w:lvl w:ilvl="0" w:tplc="0416000F">
      <w:start w:val="1"/>
      <w:numFmt w:val="decimal"/>
      <w:lvlText w:val="%1."/>
      <w:lvlJc w:val="left"/>
      <w:pPr>
        <w:ind w:left="76" w:hanging="360"/>
      </w:pPr>
      <w:rPr>
        <w:b w:val="0"/>
      </w:rPr>
    </w:lvl>
    <w:lvl w:ilvl="1" w:tplc="04160019" w:tentative="1">
      <w:start w:val="1"/>
      <w:numFmt w:val="lowerLetter"/>
      <w:lvlText w:val="%2."/>
      <w:lvlJc w:val="left"/>
      <w:pPr>
        <w:ind w:left="796" w:hanging="360"/>
      </w:pPr>
    </w:lvl>
    <w:lvl w:ilvl="2" w:tplc="0416001B" w:tentative="1">
      <w:start w:val="1"/>
      <w:numFmt w:val="lowerRoman"/>
      <w:lvlText w:val="%3."/>
      <w:lvlJc w:val="right"/>
      <w:pPr>
        <w:ind w:left="1516" w:hanging="180"/>
      </w:pPr>
    </w:lvl>
    <w:lvl w:ilvl="3" w:tplc="0416000F" w:tentative="1">
      <w:start w:val="1"/>
      <w:numFmt w:val="decimal"/>
      <w:lvlText w:val="%4."/>
      <w:lvlJc w:val="left"/>
      <w:pPr>
        <w:ind w:left="2236" w:hanging="360"/>
      </w:pPr>
    </w:lvl>
    <w:lvl w:ilvl="4" w:tplc="04160019" w:tentative="1">
      <w:start w:val="1"/>
      <w:numFmt w:val="lowerLetter"/>
      <w:lvlText w:val="%5."/>
      <w:lvlJc w:val="left"/>
      <w:pPr>
        <w:ind w:left="2956" w:hanging="360"/>
      </w:pPr>
    </w:lvl>
    <w:lvl w:ilvl="5" w:tplc="0416001B" w:tentative="1">
      <w:start w:val="1"/>
      <w:numFmt w:val="lowerRoman"/>
      <w:lvlText w:val="%6."/>
      <w:lvlJc w:val="right"/>
      <w:pPr>
        <w:ind w:left="3676" w:hanging="180"/>
      </w:pPr>
    </w:lvl>
    <w:lvl w:ilvl="6" w:tplc="0416000F" w:tentative="1">
      <w:start w:val="1"/>
      <w:numFmt w:val="decimal"/>
      <w:lvlText w:val="%7."/>
      <w:lvlJc w:val="left"/>
      <w:pPr>
        <w:ind w:left="4396" w:hanging="360"/>
      </w:pPr>
    </w:lvl>
    <w:lvl w:ilvl="7" w:tplc="04160019" w:tentative="1">
      <w:start w:val="1"/>
      <w:numFmt w:val="lowerLetter"/>
      <w:lvlText w:val="%8."/>
      <w:lvlJc w:val="left"/>
      <w:pPr>
        <w:ind w:left="5116" w:hanging="360"/>
      </w:pPr>
    </w:lvl>
    <w:lvl w:ilvl="8" w:tplc="0416001B" w:tentative="1">
      <w:start w:val="1"/>
      <w:numFmt w:val="lowerRoman"/>
      <w:lvlText w:val="%9."/>
      <w:lvlJc w:val="right"/>
      <w:pPr>
        <w:ind w:left="5836" w:hanging="180"/>
      </w:pPr>
    </w:lvl>
  </w:abstractNum>
  <w:abstractNum w:abstractNumId="3" w15:restartNumberingAfterBreak="0">
    <w:nsid w:val="0FA27A94"/>
    <w:multiLevelType w:val="hybridMultilevel"/>
    <w:tmpl w:val="480C6876"/>
    <w:lvl w:ilvl="0" w:tplc="E82C8BB0">
      <w:numFmt w:val="bullet"/>
      <w:lvlText w:val="•"/>
      <w:lvlJc w:val="left"/>
      <w:pPr>
        <w:ind w:left="66" w:hanging="360"/>
      </w:pPr>
      <w:rPr>
        <w:rFonts w:ascii="Verdana" w:eastAsia="Times New Roman" w:hAnsi="Verdana" w:cs="Times New Roman" w:hint="default"/>
      </w:rPr>
    </w:lvl>
    <w:lvl w:ilvl="1" w:tplc="04160003" w:tentative="1">
      <w:start w:val="1"/>
      <w:numFmt w:val="bullet"/>
      <w:lvlText w:val="o"/>
      <w:lvlJc w:val="left"/>
      <w:pPr>
        <w:ind w:left="786" w:hanging="360"/>
      </w:pPr>
      <w:rPr>
        <w:rFonts w:ascii="Courier New" w:hAnsi="Courier New" w:cs="Courier New" w:hint="default"/>
      </w:rPr>
    </w:lvl>
    <w:lvl w:ilvl="2" w:tplc="04160005" w:tentative="1">
      <w:start w:val="1"/>
      <w:numFmt w:val="bullet"/>
      <w:lvlText w:val=""/>
      <w:lvlJc w:val="left"/>
      <w:pPr>
        <w:ind w:left="1506" w:hanging="360"/>
      </w:pPr>
      <w:rPr>
        <w:rFonts w:ascii="Wingdings" w:hAnsi="Wingdings" w:hint="default"/>
      </w:rPr>
    </w:lvl>
    <w:lvl w:ilvl="3" w:tplc="04160001" w:tentative="1">
      <w:start w:val="1"/>
      <w:numFmt w:val="bullet"/>
      <w:lvlText w:val=""/>
      <w:lvlJc w:val="left"/>
      <w:pPr>
        <w:ind w:left="2226" w:hanging="360"/>
      </w:pPr>
      <w:rPr>
        <w:rFonts w:ascii="Symbol" w:hAnsi="Symbol" w:hint="default"/>
      </w:rPr>
    </w:lvl>
    <w:lvl w:ilvl="4" w:tplc="04160003" w:tentative="1">
      <w:start w:val="1"/>
      <w:numFmt w:val="bullet"/>
      <w:lvlText w:val="o"/>
      <w:lvlJc w:val="left"/>
      <w:pPr>
        <w:ind w:left="2946" w:hanging="360"/>
      </w:pPr>
      <w:rPr>
        <w:rFonts w:ascii="Courier New" w:hAnsi="Courier New" w:cs="Courier New" w:hint="default"/>
      </w:rPr>
    </w:lvl>
    <w:lvl w:ilvl="5" w:tplc="04160005" w:tentative="1">
      <w:start w:val="1"/>
      <w:numFmt w:val="bullet"/>
      <w:lvlText w:val=""/>
      <w:lvlJc w:val="left"/>
      <w:pPr>
        <w:ind w:left="3666" w:hanging="360"/>
      </w:pPr>
      <w:rPr>
        <w:rFonts w:ascii="Wingdings" w:hAnsi="Wingdings" w:hint="default"/>
      </w:rPr>
    </w:lvl>
    <w:lvl w:ilvl="6" w:tplc="04160001" w:tentative="1">
      <w:start w:val="1"/>
      <w:numFmt w:val="bullet"/>
      <w:lvlText w:val=""/>
      <w:lvlJc w:val="left"/>
      <w:pPr>
        <w:ind w:left="4386" w:hanging="360"/>
      </w:pPr>
      <w:rPr>
        <w:rFonts w:ascii="Symbol" w:hAnsi="Symbol" w:hint="default"/>
      </w:rPr>
    </w:lvl>
    <w:lvl w:ilvl="7" w:tplc="04160003" w:tentative="1">
      <w:start w:val="1"/>
      <w:numFmt w:val="bullet"/>
      <w:lvlText w:val="o"/>
      <w:lvlJc w:val="left"/>
      <w:pPr>
        <w:ind w:left="5106" w:hanging="360"/>
      </w:pPr>
      <w:rPr>
        <w:rFonts w:ascii="Courier New" w:hAnsi="Courier New" w:cs="Courier New" w:hint="default"/>
      </w:rPr>
    </w:lvl>
    <w:lvl w:ilvl="8" w:tplc="04160005" w:tentative="1">
      <w:start w:val="1"/>
      <w:numFmt w:val="bullet"/>
      <w:lvlText w:val=""/>
      <w:lvlJc w:val="left"/>
      <w:pPr>
        <w:ind w:left="5826" w:hanging="360"/>
      </w:pPr>
      <w:rPr>
        <w:rFonts w:ascii="Wingdings" w:hAnsi="Wingdings" w:hint="default"/>
      </w:rPr>
    </w:lvl>
  </w:abstractNum>
  <w:abstractNum w:abstractNumId="4" w15:restartNumberingAfterBreak="0">
    <w:nsid w:val="18483CF5"/>
    <w:multiLevelType w:val="hybridMultilevel"/>
    <w:tmpl w:val="BD8E747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21626916"/>
    <w:multiLevelType w:val="hybridMultilevel"/>
    <w:tmpl w:val="94B8EE00"/>
    <w:lvl w:ilvl="0" w:tplc="0416000F">
      <w:start w:val="1"/>
      <w:numFmt w:val="decimal"/>
      <w:lvlText w:val="%1."/>
      <w:lvlJc w:val="left"/>
      <w:pPr>
        <w:ind w:left="426" w:hanging="360"/>
      </w:pPr>
    </w:lvl>
    <w:lvl w:ilvl="1" w:tplc="04160019" w:tentative="1">
      <w:start w:val="1"/>
      <w:numFmt w:val="lowerLetter"/>
      <w:lvlText w:val="%2."/>
      <w:lvlJc w:val="left"/>
      <w:pPr>
        <w:ind w:left="1146" w:hanging="360"/>
      </w:pPr>
    </w:lvl>
    <w:lvl w:ilvl="2" w:tplc="0416001B" w:tentative="1">
      <w:start w:val="1"/>
      <w:numFmt w:val="lowerRoman"/>
      <w:lvlText w:val="%3."/>
      <w:lvlJc w:val="right"/>
      <w:pPr>
        <w:ind w:left="1866" w:hanging="180"/>
      </w:pPr>
    </w:lvl>
    <w:lvl w:ilvl="3" w:tplc="0416000F" w:tentative="1">
      <w:start w:val="1"/>
      <w:numFmt w:val="decimal"/>
      <w:lvlText w:val="%4."/>
      <w:lvlJc w:val="left"/>
      <w:pPr>
        <w:ind w:left="2586" w:hanging="360"/>
      </w:pPr>
    </w:lvl>
    <w:lvl w:ilvl="4" w:tplc="04160019" w:tentative="1">
      <w:start w:val="1"/>
      <w:numFmt w:val="lowerLetter"/>
      <w:lvlText w:val="%5."/>
      <w:lvlJc w:val="left"/>
      <w:pPr>
        <w:ind w:left="3306" w:hanging="360"/>
      </w:pPr>
    </w:lvl>
    <w:lvl w:ilvl="5" w:tplc="0416001B" w:tentative="1">
      <w:start w:val="1"/>
      <w:numFmt w:val="lowerRoman"/>
      <w:lvlText w:val="%6."/>
      <w:lvlJc w:val="right"/>
      <w:pPr>
        <w:ind w:left="4026" w:hanging="180"/>
      </w:pPr>
    </w:lvl>
    <w:lvl w:ilvl="6" w:tplc="0416000F" w:tentative="1">
      <w:start w:val="1"/>
      <w:numFmt w:val="decimal"/>
      <w:lvlText w:val="%7."/>
      <w:lvlJc w:val="left"/>
      <w:pPr>
        <w:ind w:left="4746" w:hanging="360"/>
      </w:pPr>
    </w:lvl>
    <w:lvl w:ilvl="7" w:tplc="04160019" w:tentative="1">
      <w:start w:val="1"/>
      <w:numFmt w:val="lowerLetter"/>
      <w:lvlText w:val="%8."/>
      <w:lvlJc w:val="left"/>
      <w:pPr>
        <w:ind w:left="5466" w:hanging="360"/>
      </w:pPr>
    </w:lvl>
    <w:lvl w:ilvl="8" w:tplc="0416001B" w:tentative="1">
      <w:start w:val="1"/>
      <w:numFmt w:val="lowerRoman"/>
      <w:lvlText w:val="%9."/>
      <w:lvlJc w:val="right"/>
      <w:pPr>
        <w:ind w:left="6186" w:hanging="180"/>
      </w:pPr>
    </w:lvl>
  </w:abstractNum>
  <w:abstractNum w:abstractNumId="6" w15:restartNumberingAfterBreak="0">
    <w:nsid w:val="2F9700DF"/>
    <w:multiLevelType w:val="hybridMultilevel"/>
    <w:tmpl w:val="2B3610C2"/>
    <w:lvl w:ilvl="0" w:tplc="86F4AA3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1AF15F3"/>
    <w:multiLevelType w:val="hybridMultilevel"/>
    <w:tmpl w:val="5E02FAAE"/>
    <w:lvl w:ilvl="0" w:tplc="0416000F">
      <w:start w:val="1"/>
      <w:numFmt w:val="decimal"/>
      <w:lvlText w:val="%1."/>
      <w:lvlJc w:val="left"/>
      <w:pPr>
        <w:ind w:left="436" w:hanging="360"/>
      </w:pPr>
    </w:lvl>
    <w:lvl w:ilvl="1" w:tplc="04160019" w:tentative="1">
      <w:start w:val="1"/>
      <w:numFmt w:val="lowerLetter"/>
      <w:lvlText w:val="%2."/>
      <w:lvlJc w:val="left"/>
      <w:pPr>
        <w:ind w:left="1156" w:hanging="360"/>
      </w:pPr>
    </w:lvl>
    <w:lvl w:ilvl="2" w:tplc="0416001B" w:tentative="1">
      <w:start w:val="1"/>
      <w:numFmt w:val="lowerRoman"/>
      <w:lvlText w:val="%3."/>
      <w:lvlJc w:val="right"/>
      <w:pPr>
        <w:ind w:left="1876" w:hanging="180"/>
      </w:pPr>
    </w:lvl>
    <w:lvl w:ilvl="3" w:tplc="0416000F" w:tentative="1">
      <w:start w:val="1"/>
      <w:numFmt w:val="decimal"/>
      <w:lvlText w:val="%4."/>
      <w:lvlJc w:val="left"/>
      <w:pPr>
        <w:ind w:left="2596" w:hanging="360"/>
      </w:pPr>
    </w:lvl>
    <w:lvl w:ilvl="4" w:tplc="04160019" w:tentative="1">
      <w:start w:val="1"/>
      <w:numFmt w:val="lowerLetter"/>
      <w:lvlText w:val="%5."/>
      <w:lvlJc w:val="left"/>
      <w:pPr>
        <w:ind w:left="3316" w:hanging="360"/>
      </w:pPr>
    </w:lvl>
    <w:lvl w:ilvl="5" w:tplc="0416001B" w:tentative="1">
      <w:start w:val="1"/>
      <w:numFmt w:val="lowerRoman"/>
      <w:lvlText w:val="%6."/>
      <w:lvlJc w:val="right"/>
      <w:pPr>
        <w:ind w:left="4036" w:hanging="180"/>
      </w:pPr>
    </w:lvl>
    <w:lvl w:ilvl="6" w:tplc="0416000F" w:tentative="1">
      <w:start w:val="1"/>
      <w:numFmt w:val="decimal"/>
      <w:lvlText w:val="%7."/>
      <w:lvlJc w:val="left"/>
      <w:pPr>
        <w:ind w:left="4756" w:hanging="360"/>
      </w:pPr>
    </w:lvl>
    <w:lvl w:ilvl="7" w:tplc="04160019" w:tentative="1">
      <w:start w:val="1"/>
      <w:numFmt w:val="lowerLetter"/>
      <w:lvlText w:val="%8."/>
      <w:lvlJc w:val="left"/>
      <w:pPr>
        <w:ind w:left="5476" w:hanging="360"/>
      </w:pPr>
    </w:lvl>
    <w:lvl w:ilvl="8" w:tplc="0416001B" w:tentative="1">
      <w:start w:val="1"/>
      <w:numFmt w:val="lowerRoman"/>
      <w:lvlText w:val="%9."/>
      <w:lvlJc w:val="right"/>
      <w:pPr>
        <w:ind w:left="6196" w:hanging="180"/>
      </w:pPr>
    </w:lvl>
  </w:abstractNum>
  <w:abstractNum w:abstractNumId="8" w15:restartNumberingAfterBreak="0">
    <w:nsid w:val="4BFA6AF7"/>
    <w:multiLevelType w:val="multilevel"/>
    <w:tmpl w:val="01705F3A"/>
    <w:lvl w:ilvl="0">
      <w:start w:val="1"/>
      <w:numFmt w:val="decimal"/>
      <w:lvlText w:val="%1."/>
      <w:lvlJc w:val="left"/>
      <w:pPr>
        <w:tabs>
          <w:tab w:val="num" w:pos="432"/>
        </w:tabs>
        <w:ind w:left="432" w:hanging="432"/>
      </w:pPr>
    </w:lvl>
    <w:lvl w:ilvl="1">
      <w:start w:val="1"/>
      <w:numFmt w:val="decimal"/>
      <w:pStyle w:val="Heading2"/>
      <w:lvlText w:val="%1.%2."/>
      <w:lvlJc w:val="left"/>
      <w:pPr>
        <w:tabs>
          <w:tab w:val="num" w:pos="720"/>
        </w:tabs>
        <w:ind w:left="576" w:hanging="576"/>
      </w:pPr>
    </w:lvl>
    <w:lvl w:ilvl="2">
      <w:start w:val="1"/>
      <w:numFmt w:val="decimal"/>
      <w:pStyle w:val="Heading3"/>
      <w:lvlText w:val="%1.%2.%3."/>
      <w:lvlJc w:val="left"/>
      <w:pPr>
        <w:tabs>
          <w:tab w:val="num" w:pos="108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4C1E71B6"/>
    <w:multiLevelType w:val="multilevel"/>
    <w:tmpl w:val="CB6A235A"/>
    <w:lvl w:ilvl="0">
      <w:start w:val="3"/>
      <w:numFmt w:val="decimal"/>
      <w:lvlText w:val="%1"/>
      <w:lvlJc w:val="left"/>
      <w:pPr>
        <w:ind w:left="360" w:hanging="360"/>
      </w:pPr>
      <w:rPr>
        <w:rFonts w:hint="default"/>
      </w:rPr>
    </w:lvl>
    <w:lvl w:ilvl="1">
      <w:start w:val="1"/>
      <w:numFmt w:val="decimal"/>
      <w:lvlText w:val="%1.%2"/>
      <w:lvlJc w:val="left"/>
      <w:pPr>
        <w:ind w:left="436" w:hanging="720"/>
      </w:pPr>
      <w:rPr>
        <w:rFonts w:hint="default"/>
        <w:b w:val="0"/>
      </w:rPr>
    </w:lvl>
    <w:lvl w:ilvl="2">
      <w:start w:val="1"/>
      <w:numFmt w:val="decimal"/>
      <w:lvlText w:val="%1.%2.%3"/>
      <w:lvlJc w:val="left"/>
      <w:pPr>
        <w:ind w:left="152" w:hanging="720"/>
      </w:pPr>
      <w:rPr>
        <w:rFonts w:hint="default"/>
      </w:rPr>
    </w:lvl>
    <w:lvl w:ilvl="3">
      <w:start w:val="1"/>
      <w:numFmt w:val="decimal"/>
      <w:lvlText w:val="%1.%2.%3.%4"/>
      <w:lvlJc w:val="left"/>
      <w:pPr>
        <w:ind w:left="228" w:hanging="1080"/>
      </w:pPr>
      <w:rPr>
        <w:rFonts w:hint="default"/>
      </w:rPr>
    </w:lvl>
    <w:lvl w:ilvl="4">
      <w:start w:val="1"/>
      <w:numFmt w:val="decimal"/>
      <w:lvlText w:val="%1.%2.%3.%4.%5"/>
      <w:lvlJc w:val="left"/>
      <w:pPr>
        <w:ind w:left="304" w:hanging="1440"/>
      </w:pPr>
      <w:rPr>
        <w:rFonts w:hint="default"/>
      </w:rPr>
    </w:lvl>
    <w:lvl w:ilvl="5">
      <w:start w:val="1"/>
      <w:numFmt w:val="decimal"/>
      <w:lvlText w:val="%1.%2.%3.%4.%5.%6"/>
      <w:lvlJc w:val="left"/>
      <w:pPr>
        <w:ind w:left="20" w:hanging="1440"/>
      </w:pPr>
      <w:rPr>
        <w:rFonts w:hint="default"/>
      </w:rPr>
    </w:lvl>
    <w:lvl w:ilvl="6">
      <w:start w:val="1"/>
      <w:numFmt w:val="decimal"/>
      <w:lvlText w:val="%1.%2.%3.%4.%5.%6.%7"/>
      <w:lvlJc w:val="left"/>
      <w:pPr>
        <w:ind w:left="96" w:hanging="1800"/>
      </w:pPr>
      <w:rPr>
        <w:rFonts w:hint="default"/>
      </w:rPr>
    </w:lvl>
    <w:lvl w:ilvl="7">
      <w:start w:val="1"/>
      <w:numFmt w:val="decimal"/>
      <w:lvlText w:val="%1.%2.%3.%4.%5.%6.%7.%8"/>
      <w:lvlJc w:val="left"/>
      <w:pPr>
        <w:ind w:left="172" w:hanging="2160"/>
      </w:pPr>
      <w:rPr>
        <w:rFonts w:hint="default"/>
      </w:rPr>
    </w:lvl>
    <w:lvl w:ilvl="8">
      <w:start w:val="1"/>
      <w:numFmt w:val="decimal"/>
      <w:lvlText w:val="%1.%2.%3.%4.%5.%6.%7.%8.%9"/>
      <w:lvlJc w:val="left"/>
      <w:pPr>
        <w:ind w:left="-112" w:hanging="2160"/>
      </w:pPr>
      <w:rPr>
        <w:rFonts w:hint="default"/>
      </w:rPr>
    </w:lvl>
  </w:abstractNum>
  <w:abstractNum w:abstractNumId="10" w15:restartNumberingAfterBreak="0">
    <w:nsid w:val="5C532539"/>
    <w:multiLevelType w:val="multilevel"/>
    <w:tmpl w:val="4EF8FB92"/>
    <w:lvl w:ilvl="0">
      <w:start w:val="1"/>
      <w:numFmt w:val="decimal"/>
      <w:suff w:val="space"/>
      <w:lvlText w:val="%1."/>
      <w:lvlJc w:val="left"/>
      <w:pPr>
        <w:ind w:left="720" w:hanging="436"/>
      </w:pPr>
      <w:rPr>
        <w:rFonts w:hint="default"/>
        <w:color w:val="auto"/>
      </w:rPr>
    </w:lvl>
    <w:lvl w:ilvl="1">
      <w:start w:val="1"/>
      <w:numFmt w:val="decimal"/>
      <w:suff w:val="space"/>
      <w:lvlText w:val="%1.%2."/>
      <w:lvlJc w:val="left"/>
      <w:pPr>
        <w:ind w:left="1004" w:hanging="436"/>
      </w:pPr>
      <w:rPr>
        <w:rFonts w:ascii="Verdana" w:hAnsi="Verdana" w:hint="default"/>
        <w:b/>
        <w:color w:val="auto"/>
      </w:rPr>
    </w:lvl>
    <w:lvl w:ilvl="2">
      <w:start w:val="1"/>
      <w:numFmt w:val="decimal"/>
      <w:isLgl/>
      <w:suff w:val="space"/>
      <w:lvlText w:val="%1.%2.%3."/>
      <w:lvlJc w:val="left"/>
      <w:pPr>
        <w:ind w:left="720" w:hanging="436"/>
      </w:pPr>
      <w:rPr>
        <w:rFonts w:ascii="Verdana" w:hAnsi="Verdana" w:hint="default"/>
        <w:b/>
        <w:strike w:val="0"/>
      </w:rPr>
    </w:lvl>
    <w:lvl w:ilvl="3">
      <w:start w:val="1"/>
      <w:numFmt w:val="decimal"/>
      <w:isLgl/>
      <w:lvlText w:val="%1.%2.%3.%4."/>
      <w:lvlJc w:val="left"/>
      <w:pPr>
        <w:ind w:left="1572" w:hanging="436"/>
      </w:pPr>
      <w:rPr>
        <w:rFonts w:hint="default"/>
      </w:rPr>
    </w:lvl>
    <w:lvl w:ilvl="4">
      <w:start w:val="1"/>
      <w:numFmt w:val="decimal"/>
      <w:isLgl/>
      <w:lvlText w:val="%1.%2.%3.%4.%5."/>
      <w:lvlJc w:val="left"/>
      <w:pPr>
        <w:ind w:left="1856" w:hanging="436"/>
      </w:pPr>
      <w:rPr>
        <w:rFonts w:hint="default"/>
      </w:rPr>
    </w:lvl>
    <w:lvl w:ilvl="5">
      <w:start w:val="1"/>
      <w:numFmt w:val="decimal"/>
      <w:isLgl/>
      <w:lvlText w:val="%1.%2.%3.%4.%5.%6."/>
      <w:lvlJc w:val="left"/>
      <w:pPr>
        <w:ind w:left="2140" w:hanging="436"/>
      </w:pPr>
      <w:rPr>
        <w:rFonts w:hint="default"/>
      </w:rPr>
    </w:lvl>
    <w:lvl w:ilvl="6">
      <w:start w:val="1"/>
      <w:numFmt w:val="decimal"/>
      <w:isLgl/>
      <w:lvlText w:val="%1.%2.%3.%4.%5.%6.%7."/>
      <w:lvlJc w:val="left"/>
      <w:pPr>
        <w:ind w:left="2424" w:hanging="436"/>
      </w:pPr>
      <w:rPr>
        <w:rFonts w:hint="default"/>
      </w:rPr>
    </w:lvl>
    <w:lvl w:ilvl="7">
      <w:start w:val="1"/>
      <w:numFmt w:val="decimal"/>
      <w:isLgl/>
      <w:lvlText w:val="%1.%2.%3.%4.%5.%6.%7.%8."/>
      <w:lvlJc w:val="left"/>
      <w:pPr>
        <w:ind w:left="2708" w:hanging="436"/>
      </w:pPr>
      <w:rPr>
        <w:rFonts w:hint="default"/>
      </w:rPr>
    </w:lvl>
    <w:lvl w:ilvl="8">
      <w:start w:val="1"/>
      <w:numFmt w:val="decimal"/>
      <w:isLgl/>
      <w:lvlText w:val="%1.%2.%3.%4.%5.%6.%7.%8.%9."/>
      <w:lvlJc w:val="left"/>
      <w:pPr>
        <w:ind w:left="2992" w:hanging="436"/>
      </w:pPr>
      <w:rPr>
        <w:rFonts w:hint="default"/>
      </w:rPr>
    </w:lvl>
  </w:abstractNum>
  <w:abstractNum w:abstractNumId="11" w15:restartNumberingAfterBreak="0">
    <w:nsid w:val="60E15DF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FB41695"/>
    <w:multiLevelType w:val="hybridMultilevel"/>
    <w:tmpl w:val="C95A09A4"/>
    <w:lvl w:ilvl="0" w:tplc="D23E2368">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195E76"/>
    <w:multiLevelType w:val="hybridMultilevel"/>
    <w:tmpl w:val="C39AA70E"/>
    <w:lvl w:ilvl="0" w:tplc="24DC869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0"/>
  </w:num>
  <w:num w:numId="4">
    <w:abstractNumId w:val="1"/>
  </w:num>
  <w:num w:numId="5">
    <w:abstractNumId w:val="5"/>
  </w:num>
  <w:num w:numId="6">
    <w:abstractNumId w:val="3"/>
  </w:num>
  <w:num w:numId="7">
    <w:abstractNumId w:val="6"/>
  </w:num>
  <w:num w:numId="8">
    <w:abstractNumId w:val="11"/>
  </w:num>
  <w:num w:numId="9">
    <w:abstractNumId w:val="7"/>
  </w:num>
  <w:num w:numId="10">
    <w:abstractNumId w:val="2"/>
  </w:num>
  <w:num w:numId="11">
    <w:abstractNumId w:val="9"/>
  </w:num>
  <w:num w:numId="12">
    <w:abstractNumId w:val="12"/>
  </w:num>
  <w:num w:numId="13">
    <w:abstractNumId w:val="4"/>
  </w:num>
  <w:num w:numId="14">
    <w:abstractNumId w:val="13"/>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5C9"/>
    <w:rsid w:val="000166F2"/>
    <w:rsid w:val="000649CF"/>
    <w:rsid w:val="000A45F4"/>
    <w:rsid w:val="000B42E9"/>
    <w:rsid w:val="000E7F9A"/>
    <w:rsid w:val="000F0C63"/>
    <w:rsid w:val="000F123B"/>
    <w:rsid w:val="00185025"/>
    <w:rsid w:val="001851CC"/>
    <w:rsid w:val="00190556"/>
    <w:rsid w:val="001B15C9"/>
    <w:rsid w:val="001C1E68"/>
    <w:rsid w:val="002112B5"/>
    <w:rsid w:val="00243F96"/>
    <w:rsid w:val="00247D5E"/>
    <w:rsid w:val="002840C0"/>
    <w:rsid w:val="0032667B"/>
    <w:rsid w:val="003410E5"/>
    <w:rsid w:val="00341558"/>
    <w:rsid w:val="00370B02"/>
    <w:rsid w:val="003814D2"/>
    <w:rsid w:val="003831F6"/>
    <w:rsid w:val="00384BDF"/>
    <w:rsid w:val="003D180D"/>
    <w:rsid w:val="003E11CD"/>
    <w:rsid w:val="00437C9F"/>
    <w:rsid w:val="00446870"/>
    <w:rsid w:val="004537A7"/>
    <w:rsid w:val="004838D3"/>
    <w:rsid w:val="004B1124"/>
    <w:rsid w:val="005029C7"/>
    <w:rsid w:val="0051327B"/>
    <w:rsid w:val="0054337E"/>
    <w:rsid w:val="00571B8E"/>
    <w:rsid w:val="005A0374"/>
    <w:rsid w:val="005C4C35"/>
    <w:rsid w:val="005E7D0C"/>
    <w:rsid w:val="00612EF6"/>
    <w:rsid w:val="00627EBF"/>
    <w:rsid w:val="006351BF"/>
    <w:rsid w:val="00656403"/>
    <w:rsid w:val="00656C9D"/>
    <w:rsid w:val="00656E5E"/>
    <w:rsid w:val="0067672F"/>
    <w:rsid w:val="00684EC9"/>
    <w:rsid w:val="00686C57"/>
    <w:rsid w:val="006A12B2"/>
    <w:rsid w:val="006B15B5"/>
    <w:rsid w:val="006D39C3"/>
    <w:rsid w:val="0072771C"/>
    <w:rsid w:val="00735782"/>
    <w:rsid w:val="00752545"/>
    <w:rsid w:val="0076377A"/>
    <w:rsid w:val="0077245B"/>
    <w:rsid w:val="00793ACC"/>
    <w:rsid w:val="007B0E6F"/>
    <w:rsid w:val="007D5025"/>
    <w:rsid w:val="00842518"/>
    <w:rsid w:val="00847BDE"/>
    <w:rsid w:val="00860909"/>
    <w:rsid w:val="008869A6"/>
    <w:rsid w:val="0088750B"/>
    <w:rsid w:val="008A0073"/>
    <w:rsid w:val="008E0625"/>
    <w:rsid w:val="008E1A3B"/>
    <w:rsid w:val="008F46B4"/>
    <w:rsid w:val="00901317"/>
    <w:rsid w:val="00903A54"/>
    <w:rsid w:val="009119A0"/>
    <w:rsid w:val="009B611D"/>
    <w:rsid w:val="009D2DBE"/>
    <w:rsid w:val="009E648B"/>
    <w:rsid w:val="009F7C8D"/>
    <w:rsid w:val="00A101CF"/>
    <w:rsid w:val="00A7556F"/>
    <w:rsid w:val="00AA0BCA"/>
    <w:rsid w:val="00AC243A"/>
    <w:rsid w:val="00AE607F"/>
    <w:rsid w:val="00B04F39"/>
    <w:rsid w:val="00B2592E"/>
    <w:rsid w:val="00B71E34"/>
    <w:rsid w:val="00B93298"/>
    <w:rsid w:val="00BA611E"/>
    <w:rsid w:val="00BC520B"/>
    <w:rsid w:val="00C01BF9"/>
    <w:rsid w:val="00C2373F"/>
    <w:rsid w:val="00C358E2"/>
    <w:rsid w:val="00C61665"/>
    <w:rsid w:val="00C6441B"/>
    <w:rsid w:val="00C76102"/>
    <w:rsid w:val="00C86431"/>
    <w:rsid w:val="00CA7F27"/>
    <w:rsid w:val="00CC025B"/>
    <w:rsid w:val="00CC164F"/>
    <w:rsid w:val="00CC1DEB"/>
    <w:rsid w:val="00D07424"/>
    <w:rsid w:val="00D27960"/>
    <w:rsid w:val="00D64E88"/>
    <w:rsid w:val="00D75513"/>
    <w:rsid w:val="00DC4417"/>
    <w:rsid w:val="00DD0C17"/>
    <w:rsid w:val="00E03863"/>
    <w:rsid w:val="00E31213"/>
    <w:rsid w:val="00E63713"/>
    <w:rsid w:val="00E77D3D"/>
    <w:rsid w:val="00EB43A7"/>
    <w:rsid w:val="00ED1322"/>
    <w:rsid w:val="00ED43D4"/>
    <w:rsid w:val="00F13FAF"/>
    <w:rsid w:val="00F86423"/>
    <w:rsid w:val="00FA4F64"/>
    <w:rsid w:val="23D5D108"/>
    <w:rsid w:val="49133C0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D4F5B2"/>
  <w15:docId w15:val="{79F1ACDC-7D63-4C2E-B51E-54543801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7B9"/>
    <w:rPr>
      <w:sz w:val="24"/>
      <w:szCs w:val="24"/>
    </w:rPr>
  </w:style>
  <w:style w:type="paragraph" w:styleId="Heading1">
    <w:name w:val="heading 1"/>
    <w:basedOn w:val="Normal"/>
    <w:next w:val="Normal"/>
    <w:qFormat/>
    <w:rsid w:val="003D67B9"/>
    <w:pPr>
      <w:spacing w:before="360" w:after="120" w:line="360" w:lineRule="auto"/>
      <w:jc w:val="both"/>
      <w:outlineLvl w:val="0"/>
    </w:pPr>
    <w:rPr>
      <w:rFonts w:ascii="Verdana" w:hAnsi="Verdana"/>
      <w:b/>
      <w:szCs w:val="20"/>
    </w:rPr>
  </w:style>
  <w:style w:type="paragraph" w:styleId="Heading2">
    <w:name w:val="heading 2"/>
    <w:basedOn w:val="Normal"/>
    <w:next w:val="Normal"/>
    <w:qFormat/>
    <w:rsid w:val="003D67B9"/>
    <w:pPr>
      <w:keepNext/>
      <w:numPr>
        <w:ilvl w:val="1"/>
        <w:numId w:val="1"/>
      </w:numPr>
      <w:spacing w:before="360" w:after="240"/>
      <w:outlineLvl w:val="1"/>
    </w:pPr>
    <w:rPr>
      <w:rFonts w:ascii="Verdana" w:hAnsi="Verdana"/>
      <w:b/>
      <w:sz w:val="20"/>
      <w:szCs w:val="20"/>
    </w:rPr>
  </w:style>
  <w:style w:type="paragraph" w:styleId="Heading3">
    <w:name w:val="heading 3"/>
    <w:basedOn w:val="Heading2"/>
    <w:next w:val="Normal"/>
    <w:qFormat/>
    <w:rsid w:val="003D67B9"/>
    <w:pPr>
      <w:tabs>
        <w:tab w:val="num" w:pos="360"/>
      </w:tabs>
      <w:spacing w:before="120"/>
      <w:outlineLvl w:val="2"/>
    </w:pPr>
    <w:rPr>
      <w:b w:val="0"/>
      <w:i/>
    </w:rPr>
  </w:style>
  <w:style w:type="paragraph" w:styleId="Heading4">
    <w:name w:val="heading 4"/>
    <w:basedOn w:val="Normal"/>
    <w:next w:val="Normal"/>
    <w:qFormat/>
    <w:rsid w:val="003D67B9"/>
    <w:pPr>
      <w:keepNext/>
      <w:numPr>
        <w:ilvl w:val="3"/>
        <w:numId w:val="1"/>
      </w:numPr>
      <w:spacing w:before="60" w:after="60"/>
      <w:jc w:val="center"/>
      <w:outlineLvl w:val="3"/>
    </w:pPr>
    <w:rPr>
      <w:rFonts w:ascii="Verdana" w:hAnsi="Verdana"/>
      <w:sz w:val="44"/>
      <w:szCs w:val="20"/>
    </w:rPr>
  </w:style>
  <w:style w:type="paragraph" w:styleId="Heading5">
    <w:name w:val="heading 5"/>
    <w:basedOn w:val="Normal"/>
    <w:next w:val="Normal"/>
    <w:qFormat/>
    <w:rsid w:val="003D67B9"/>
    <w:pPr>
      <w:keepNext/>
      <w:numPr>
        <w:ilvl w:val="4"/>
        <w:numId w:val="1"/>
      </w:numPr>
      <w:spacing w:before="60" w:after="60"/>
      <w:jc w:val="center"/>
      <w:outlineLvl w:val="4"/>
    </w:pPr>
    <w:rPr>
      <w:rFonts w:ascii="Verdana" w:hAnsi="Verdana"/>
      <w:sz w:val="36"/>
      <w:szCs w:val="20"/>
    </w:rPr>
  </w:style>
  <w:style w:type="paragraph" w:styleId="Heading6">
    <w:name w:val="heading 6"/>
    <w:basedOn w:val="Normal"/>
    <w:next w:val="Normal"/>
    <w:qFormat/>
    <w:rsid w:val="003D67B9"/>
    <w:pPr>
      <w:keepNext/>
      <w:numPr>
        <w:ilvl w:val="5"/>
        <w:numId w:val="1"/>
      </w:numPr>
      <w:spacing w:before="60" w:after="60"/>
      <w:jc w:val="center"/>
      <w:outlineLvl w:val="5"/>
    </w:pPr>
    <w:rPr>
      <w:rFonts w:ascii="Verdana" w:hAnsi="Verdana"/>
      <w:sz w:val="52"/>
      <w:szCs w:val="20"/>
    </w:rPr>
  </w:style>
  <w:style w:type="paragraph" w:styleId="Heading7">
    <w:name w:val="heading 7"/>
    <w:basedOn w:val="Normal"/>
    <w:next w:val="Normal"/>
    <w:qFormat/>
    <w:rsid w:val="003D67B9"/>
    <w:pPr>
      <w:keepNext/>
      <w:numPr>
        <w:ilvl w:val="6"/>
        <w:numId w:val="1"/>
      </w:numPr>
      <w:spacing w:before="60" w:after="60"/>
      <w:jc w:val="both"/>
      <w:outlineLvl w:val="6"/>
    </w:pPr>
    <w:rPr>
      <w:rFonts w:ascii="Verdana" w:hAnsi="Verdana"/>
      <w:b/>
      <w:szCs w:val="20"/>
    </w:rPr>
  </w:style>
  <w:style w:type="paragraph" w:styleId="Heading8">
    <w:name w:val="heading 8"/>
    <w:basedOn w:val="Normal"/>
    <w:next w:val="Normal"/>
    <w:qFormat/>
    <w:rsid w:val="003D67B9"/>
    <w:pPr>
      <w:numPr>
        <w:ilvl w:val="7"/>
        <w:numId w:val="1"/>
      </w:numPr>
      <w:spacing w:before="240" w:after="60"/>
      <w:jc w:val="both"/>
      <w:outlineLvl w:val="7"/>
    </w:pPr>
    <w:rPr>
      <w:rFonts w:ascii="Arial" w:hAnsi="Arial"/>
      <w:i/>
      <w:sz w:val="20"/>
      <w:szCs w:val="20"/>
    </w:rPr>
  </w:style>
  <w:style w:type="paragraph" w:styleId="Heading9">
    <w:name w:val="heading 9"/>
    <w:basedOn w:val="Normal"/>
    <w:next w:val="Normal"/>
    <w:qFormat/>
    <w:rsid w:val="003D67B9"/>
    <w:pPr>
      <w:numPr>
        <w:ilvl w:val="8"/>
        <w:numId w:val="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3D67B9"/>
    <w:pPr>
      <w:jc w:val="both"/>
    </w:pPr>
  </w:style>
  <w:style w:type="paragraph" w:styleId="Footer">
    <w:name w:val="footer"/>
    <w:basedOn w:val="Normal"/>
    <w:semiHidden/>
    <w:rsid w:val="003D67B9"/>
    <w:pPr>
      <w:tabs>
        <w:tab w:val="center" w:pos="4419"/>
        <w:tab w:val="right" w:pos="8838"/>
      </w:tabs>
    </w:pPr>
  </w:style>
  <w:style w:type="character" w:styleId="PageNumber">
    <w:name w:val="page number"/>
    <w:basedOn w:val="DefaultParagraphFont"/>
    <w:semiHidden/>
    <w:rsid w:val="003D67B9"/>
  </w:style>
  <w:style w:type="character" w:styleId="Hyperlink">
    <w:name w:val="Hyperlink"/>
    <w:basedOn w:val="DefaultParagraphFont"/>
    <w:semiHidden/>
    <w:rsid w:val="003D67B9"/>
    <w:rPr>
      <w:color w:val="0000FF"/>
      <w:u w:val="single"/>
    </w:rPr>
  </w:style>
  <w:style w:type="paragraph" w:styleId="BodyText2">
    <w:name w:val="Body Text 2"/>
    <w:basedOn w:val="Normal"/>
    <w:semiHidden/>
    <w:rsid w:val="003D67B9"/>
    <w:pPr>
      <w:autoSpaceDE w:val="0"/>
      <w:autoSpaceDN w:val="0"/>
      <w:adjustRightInd w:val="0"/>
      <w:spacing w:line="240" w:lineRule="atLeast"/>
    </w:pPr>
    <w:rPr>
      <w:rFonts w:ascii="Helv" w:hAnsi="Helv"/>
      <w:color w:val="0000FF"/>
      <w:sz w:val="20"/>
      <w:szCs w:val="20"/>
    </w:rPr>
  </w:style>
  <w:style w:type="paragraph" w:styleId="Header">
    <w:name w:val="header"/>
    <w:basedOn w:val="Normal"/>
    <w:semiHidden/>
    <w:rsid w:val="003D67B9"/>
    <w:pPr>
      <w:tabs>
        <w:tab w:val="center" w:pos="4419"/>
        <w:tab w:val="right" w:pos="8838"/>
      </w:tabs>
      <w:spacing w:before="60" w:after="60"/>
      <w:jc w:val="both"/>
    </w:pPr>
    <w:rPr>
      <w:rFonts w:ascii="Verdana" w:hAnsi="Verdana"/>
      <w:sz w:val="20"/>
      <w:szCs w:val="20"/>
    </w:rPr>
  </w:style>
  <w:style w:type="paragraph" w:styleId="BodyText3">
    <w:name w:val="Body Text 3"/>
    <w:basedOn w:val="Normal"/>
    <w:semiHidden/>
    <w:rsid w:val="003D67B9"/>
    <w:rPr>
      <w:rFonts w:ascii="Verdana" w:hAnsi="Verdana" w:cs="Arial"/>
      <w:sz w:val="20"/>
    </w:rPr>
  </w:style>
  <w:style w:type="paragraph" w:styleId="BodyTextIndent">
    <w:name w:val="Body Text Indent"/>
    <w:basedOn w:val="Normal"/>
    <w:semiHidden/>
    <w:rsid w:val="003D67B9"/>
    <w:pPr>
      <w:ind w:left="263" w:hanging="263"/>
    </w:pPr>
    <w:rPr>
      <w:rFonts w:ascii="Verdana" w:hAnsi="Verdana" w:cs="Arial"/>
      <w:sz w:val="20"/>
    </w:rPr>
  </w:style>
  <w:style w:type="character" w:styleId="FollowedHyperlink">
    <w:name w:val="FollowedHyperlink"/>
    <w:basedOn w:val="DefaultParagraphFont"/>
    <w:semiHidden/>
    <w:rsid w:val="003D67B9"/>
    <w:rPr>
      <w:color w:val="800080"/>
      <w:u w:val="single"/>
    </w:rPr>
  </w:style>
  <w:style w:type="paragraph" w:customStyle="1" w:styleId="CabealhodoSumrio1">
    <w:name w:val="Cabeçalho do Sumário1"/>
    <w:basedOn w:val="Heading1"/>
    <w:next w:val="Normal"/>
    <w:semiHidden/>
    <w:unhideWhenUsed/>
    <w:qFormat/>
    <w:rsid w:val="003D67B9"/>
    <w:pPr>
      <w:keepNext/>
      <w:keepLines/>
      <w:spacing w:before="480" w:after="0" w:line="276" w:lineRule="auto"/>
      <w:jc w:val="left"/>
      <w:outlineLvl w:val="9"/>
    </w:pPr>
    <w:rPr>
      <w:rFonts w:ascii="Cambria" w:hAnsi="Cambria"/>
      <w:bCs/>
      <w:color w:val="365F91"/>
      <w:sz w:val="28"/>
      <w:szCs w:val="28"/>
      <w:lang w:eastAsia="en-US"/>
    </w:rPr>
  </w:style>
  <w:style w:type="paragraph" w:styleId="TOC1">
    <w:name w:val="toc 1"/>
    <w:basedOn w:val="Normal"/>
    <w:next w:val="Normal"/>
    <w:autoRedefine/>
    <w:semiHidden/>
    <w:unhideWhenUsed/>
    <w:qFormat/>
    <w:rsid w:val="003D67B9"/>
  </w:style>
  <w:style w:type="paragraph" w:styleId="TOC2">
    <w:name w:val="toc 2"/>
    <w:basedOn w:val="Normal"/>
    <w:next w:val="Normal"/>
    <w:autoRedefine/>
    <w:semiHidden/>
    <w:unhideWhenUsed/>
    <w:qFormat/>
    <w:rsid w:val="003D67B9"/>
    <w:pPr>
      <w:spacing w:after="100" w:line="276" w:lineRule="auto"/>
      <w:ind w:left="220"/>
    </w:pPr>
    <w:rPr>
      <w:rFonts w:ascii="Calibri" w:hAnsi="Calibri"/>
      <w:sz w:val="22"/>
      <w:szCs w:val="22"/>
      <w:lang w:eastAsia="en-US"/>
    </w:rPr>
  </w:style>
  <w:style w:type="paragraph" w:styleId="TOC3">
    <w:name w:val="toc 3"/>
    <w:basedOn w:val="Normal"/>
    <w:next w:val="Normal"/>
    <w:autoRedefine/>
    <w:semiHidden/>
    <w:unhideWhenUsed/>
    <w:qFormat/>
    <w:rsid w:val="003D67B9"/>
    <w:pPr>
      <w:spacing w:after="100" w:line="276" w:lineRule="auto"/>
      <w:ind w:left="440"/>
    </w:pPr>
    <w:rPr>
      <w:rFonts w:ascii="Calibri" w:hAnsi="Calibri"/>
      <w:sz w:val="22"/>
      <w:szCs w:val="22"/>
      <w:lang w:eastAsia="en-US"/>
    </w:rPr>
  </w:style>
  <w:style w:type="paragraph" w:styleId="BalloonText">
    <w:name w:val="Balloon Text"/>
    <w:basedOn w:val="Normal"/>
    <w:semiHidden/>
    <w:unhideWhenUsed/>
    <w:rsid w:val="003D67B9"/>
    <w:rPr>
      <w:rFonts w:ascii="Tahoma" w:hAnsi="Tahoma" w:cs="Wingdings"/>
      <w:sz w:val="16"/>
      <w:szCs w:val="16"/>
    </w:rPr>
  </w:style>
  <w:style w:type="character" w:customStyle="1" w:styleId="TextodebaloChar">
    <w:name w:val="Texto de balão Char"/>
    <w:basedOn w:val="DefaultParagraphFont"/>
    <w:semiHidden/>
    <w:rsid w:val="003D67B9"/>
    <w:rPr>
      <w:rFonts w:ascii="Tahoma" w:hAnsi="Tahoma" w:cs="Wingdings"/>
      <w:sz w:val="16"/>
      <w:szCs w:val="16"/>
    </w:rPr>
  </w:style>
  <w:style w:type="character" w:customStyle="1" w:styleId="mandatory1">
    <w:name w:val="mandatory1"/>
    <w:basedOn w:val="DefaultParagraphFont"/>
    <w:rsid w:val="003D67B9"/>
    <w:rPr>
      <w:rFonts w:ascii="Arial" w:hAnsi="Arial" w:cs="Arial" w:hint="default"/>
      <w:b/>
      <w:bCs/>
      <w:strike w:val="0"/>
      <w:dstrike w:val="0"/>
      <w:color w:val="FF0000"/>
      <w:sz w:val="16"/>
      <w:szCs w:val="16"/>
      <w:u w:val="none"/>
      <w:effect w:val="none"/>
    </w:rPr>
  </w:style>
  <w:style w:type="character" w:styleId="CommentReference">
    <w:name w:val="annotation reference"/>
    <w:basedOn w:val="DefaultParagraphFont"/>
    <w:semiHidden/>
    <w:rsid w:val="003D67B9"/>
    <w:rPr>
      <w:sz w:val="16"/>
      <w:szCs w:val="16"/>
    </w:rPr>
  </w:style>
  <w:style w:type="paragraph" w:styleId="CommentText">
    <w:name w:val="annotation text"/>
    <w:basedOn w:val="Normal"/>
    <w:semiHidden/>
    <w:rsid w:val="003D67B9"/>
    <w:rPr>
      <w:sz w:val="20"/>
      <w:szCs w:val="20"/>
    </w:rPr>
  </w:style>
  <w:style w:type="paragraph" w:styleId="CommentSubject">
    <w:name w:val="annotation subject"/>
    <w:basedOn w:val="CommentText"/>
    <w:next w:val="CommentText"/>
    <w:semiHidden/>
    <w:rsid w:val="003D67B9"/>
    <w:rPr>
      <w:b/>
      <w:bCs/>
    </w:rPr>
  </w:style>
  <w:style w:type="paragraph" w:styleId="ListParagraph">
    <w:name w:val="List Paragraph"/>
    <w:basedOn w:val="Normal"/>
    <w:link w:val="ListParagraphChar"/>
    <w:uiPriority w:val="34"/>
    <w:qFormat/>
    <w:rsid w:val="005845CF"/>
    <w:pPr>
      <w:ind w:left="720"/>
      <w:contextualSpacing/>
    </w:pPr>
  </w:style>
  <w:style w:type="table" w:styleId="TableGrid">
    <w:name w:val="Table Grid"/>
    <w:basedOn w:val="TableNormal"/>
    <w:rsid w:val="00843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44BD6"/>
    <w:pPr>
      <w:autoSpaceDE w:val="0"/>
      <w:autoSpaceDN w:val="0"/>
      <w:adjustRightInd w:val="0"/>
    </w:pPr>
    <w:rPr>
      <w:color w:val="000000"/>
      <w:sz w:val="24"/>
      <w:szCs w:val="24"/>
    </w:rPr>
  </w:style>
  <w:style w:type="paragraph" w:styleId="BlockText">
    <w:name w:val="Block Text"/>
    <w:basedOn w:val="Normal"/>
    <w:rsid w:val="00844BD6"/>
    <w:pPr>
      <w:tabs>
        <w:tab w:val="left" w:pos="1701"/>
        <w:tab w:val="left" w:pos="10348"/>
      </w:tabs>
      <w:ind w:left="284" w:right="334"/>
      <w:jc w:val="both"/>
    </w:pPr>
    <w:rPr>
      <w:szCs w:val="20"/>
    </w:rPr>
  </w:style>
  <w:style w:type="paragraph" w:customStyle="1" w:styleId="qowt-li-21294247621">
    <w:name w:val="qowt-li-2129424762_1"/>
    <w:basedOn w:val="Normal"/>
    <w:rsid w:val="00C91A97"/>
    <w:pPr>
      <w:spacing w:before="100" w:beforeAutospacing="1" w:after="100" w:afterAutospacing="1"/>
    </w:pPr>
    <w:rPr>
      <w:lang w:val="en-US" w:eastAsia="en-US"/>
    </w:rPr>
  </w:style>
  <w:style w:type="character" w:customStyle="1" w:styleId="qowt-font3-arial">
    <w:name w:val="qowt-font3-arial"/>
    <w:basedOn w:val="DefaultParagraphFont"/>
    <w:rsid w:val="00C91A97"/>
  </w:style>
  <w:style w:type="paragraph" w:customStyle="1" w:styleId="qowt-stl-normal">
    <w:name w:val="qowt-stl-normal"/>
    <w:basedOn w:val="Normal"/>
    <w:rsid w:val="00C91A97"/>
    <w:pPr>
      <w:spacing w:before="100" w:beforeAutospacing="1" w:after="100" w:afterAutospacing="1"/>
    </w:pPr>
    <w:rPr>
      <w:lang w:val="en-US" w:eastAsia="en-US"/>
    </w:rPr>
  </w:style>
  <w:style w:type="character" w:customStyle="1" w:styleId="qowt-font8-georgia">
    <w:name w:val="qowt-font8-georgia"/>
    <w:basedOn w:val="DefaultParagraphFont"/>
    <w:rsid w:val="00CB486A"/>
  </w:style>
  <w:style w:type="paragraph" w:styleId="NormalWeb">
    <w:name w:val="Normal (Web)"/>
    <w:basedOn w:val="Normal"/>
    <w:uiPriority w:val="99"/>
    <w:unhideWhenUsed/>
    <w:rsid w:val="00762420"/>
    <w:pPr>
      <w:spacing w:before="100" w:beforeAutospacing="1" w:after="100" w:afterAutospacing="1"/>
    </w:pPr>
    <w:rPr>
      <w:lang w:val="en-US" w:eastAsia="en-US"/>
    </w:rPr>
  </w:style>
  <w:style w:type="paragraph" w:customStyle="1" w:styleId="qowt-li-120">
    <w:name w:val="qowt-li-12_0"/>
    <w:basedOn w:val="Normal"/>
    <w:rsid w:val="00AA2B2D"/>
    <w:pPr>
      <w:spacing w:before="100" w:beforeAutospacing="1" w:after="100" w:afterAutospacing="1"/>
    </w:pPr>
    <w:rPr>
      <w:lang w:val="en-US" w:eastAsia="en-US"/>
    </w:rPr>
  </w:style>
  <w:style w:type="paragraph" w:customStyle="1" w:styleId="qowt-li-160">
    <w:name w:val="qowt-li-16_0"/>
    <w:basedOn w:val="Normal"/>
    <w:rsid w:val="00067E63"/>
    <w:pPr>
      <w:spacing w:before="100" w:beforeAutospacing="1" w:after="100" w:afterAutospacing="1"/>
    </w:pPr>
    <w:rPr>
      <w:lang w:val="en-US" w:eastAsia="en-US"/>
    </w:rPr>
  </w:style>
  <w:style w:type="paragraph" w:customStyle="1" w:styleId="DSLxStyle">
    <w:name w:val="DSLxStyle"/>
    <w:basedOn w:val="Normal"/>
    <w:link w:val="DSLxStyleChar"/>
    <w:rsid w:val="00F94D76"/>
    <w:pPr>
      <w:jc w:val="right"/>
    </w:pPr>
    <w:rPr>
      <w:rFonts w:ascii="Verdana" w:hAnsi="Verdana"/>
      <w:color w:val="666666"/>
      <w:sz w:val="12"/>
    </w:rPr>
  </w:style>
  <w:style w:type="character" w:customStyle="1" w:styleId="DSLxStyleChar">
    <w:name w:val="DSLxStyle Char"/>
    <w:basedOn w:val="DefaultParagraphFont"/>
    <w:link w:val="DSLxStyle"/>
    <w:rsid w:val="00F94D76"/>
    <w:rPr>
      <w:rFonts w:ascii="Verdana" w:hAnsi="Verdana"/>
      <w:color w:val="666666"/>
      <w:sz w:val="12"/>
      <w:szCs w:val="24"/>
    </w:rPr>
  </w:style>
  <w:style w:type="paragraph" w:styleId="Title">
    <w:name w:val="Title"/>
    <w:basedOn w:val="Normal"/>
    <w:pPr>
      <w:spacing w:after="300"/>
    </w:pPr>
    <w:rPr>
      <w:color w:val="17365D"/>
      <w:sz w:val="52"/>
    </w:rPr>
  </w:style>
  <w:style w:type="paragraph" w:styleId="Subtitle">
    <w:name w:val="Subtitle"/>
    <w:basedOn w:val="Normal"/>
    <w:rPr>
      <w:i/>
      <w:color w:val="4F81BD"/>
    </w:rPr>
  </w:style>
  <w:style w:type="character" w:customStyle="1" w:styleId="ListParagraphChar">
    <w:name w:val="List Paragraph Char"/>
    <w:link w:val="ListParagraph"/>
    <w:rsid w:val="007709B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74772">
      <w:bodyDiv w:val="1"/>
      <w:marLeft w:val="0"/>
      <w:marRight w:val="0"/>
      <w:marTop w:val="0"/>
      <w:marBottom w:val="0"/>
      <w:divBdr>
        <w:top w:val="none" w:sz="0" w:space="0" w:color="auto"/>
        <w:left w:val="none" w:sz="0" w:space="0" w:color="auto"/>
        <w:bottom w:val="none" w:sz="0" w:space="0" w:color="auto"/>
        <w:right w:val="none" w:sz="0" w:space="0" w:color="auto"/>
      </w:divBdr>
    </w:div>
    <w:div w:id="56175882">
      <w:bodyDiv w:val="1"/>
      <w:marLeft w:val="0"/>
      <w:marRight w:val="0"/>
      <w:marTop w:val="0"/>
      <w:marBottom w:val="0"/>
      <w:divBdr>
        <w:top w:val="none" w:sz="0" w:space="0" w:color="auto"/>
        <w:left w:val="none" w:sz="0" w:space="0" w:color="auto"/>
        <w:bottom w:val="none" w:sz="0" w:space="0" w:color="auto"/>
        <w:right w:val="none" w:sz="0" w:space="0" w:color="auto"/>
      </w:divBdr>
    </w:div>
    <w:div w:id="72121232">
      <w:bodyDiv w:val="1"/>
      <w:marLeft w:val="0"/>
      <w:marRight w:val="0"/>
      <w:marTop w:val="0"/>
      <w:marBottom w:val="0"/>
      <w:divBdr>
        <w:top w:val="none" w:sz="0" w:space="0" w:color="auto"/>
        <w:left w:val="none" w:sz="0" w:space="0" w:color="auto"/>
        <w:bottom w:val="none" w:sz="0" w:space="0" w:color="auto"/>
        <w:right w:val="none" w:sz="0" w:space="0" w:color="auto"/>
      </w:divBdr>
    </w:div>
    <w:div w:id="73170543">
      <w:bodyDiv w:val="1"/>
      <w:marLeft w:val="0"/>
      <w:marRight w:val="0"/>
      <w:marTop w:val="0"/>
      <w:marBottom w:val="0"/>
      <w:divBdr>
        <w:top w:val="none" w:sz="0" w:space="0" w:color="auto"/>
        <w:left w:val="none" w:sz="0" w:space="0" w:color="auto"/>
        <w:bottom w:val="none" w:sz="0" w:space="0" w:color="auto"/>
        <w:right w:val="none" w:sz="0" w:space="0" w:color="auto"/>
      </w:divBdr>
    </w:div>
    <w:div w:id="133371332">
      <w:bodyDiv w:val="1"/>
      <w:marLeft w:val="0"/>
      <w:marRight w:val="0"/>
      <w:marTop w:val="0"/>
      <w:marBottom w:val="0"/>
      <w:divBdr>
        <w:top w:val="none" w:sz="0" w:space="0" w:color="auto"/>
        <w:left w:val="none" w:sz="0" w:space="0" w:color="auto"/>
        <w:bottom w:val="none" w:sz="0" w:space="0" w:color="auto"/>
        <w:right w:val="none" w:sz="0" w:space="0" w:color="auto"/>
      </w:divBdr>
    </w:div>
    <w:div w:id="294068142">
      <w:bodyDiv w:val="1"/>
      <w:marLeft w:val="0"/>
      <w:marRight w:val="0"/>
      <w:marTop w:val="0"/>
      <w:marBottom w:val="0"/>
      <w:divBdr>
        <w:top w:val="none" w:sz="0" w:space="0" w:color="auto"/>
        <w:left w:val="none" w:sz="0" w:space="0" w:color="auto"/>
        <w:bottom w:val="none" w:sz="0" w:space="0" w:color="auto"/>
        <w:right w:val="none" w:sz="0" w:space="0" w:color="auto"/>
      </w:divBdr>
    </w:div>
    <w:div w:id="477191007">
      <w:bodyDiv w:val="1"/>
      <w:marLeft w:val="0"/>
      <w:marRight w:val="0"/>
      <w:marTop w:val="0"/>
      <w:marBottom w:val="0"/>
      <w:divBdr>
        <w:top w:val="none" w:sz="0" w:space="0" w:color="auto"/>
        <w:left w:val="none" w:sz="0" w:space="0" w:color="auto"/>
        <w:bottom w:val="none" w:sz="0" w:space="0" w:color="auto"/>
        <w:right w:val="none" w:sz="0" w:space="0" w:color="auto"/>
      </w:divBdr>
    </w:div>
    <w:div w:id="492527656">
      <w:bodyDiv w:val="1"/>
      <w:marLeft w:val="0"/>
      <w:marRight w:val="0"/>
      <w:marTop w:val="0"/>
      <w:marBottom w:val="0"/>
      <w:divBdr>
        <w:top w:val="none" w:sz="0" w:space="0" w:color="auto"/>
        <w:left w:val="none" w:sz="0" w:space="0" w:color="auto"/>
        <w:bottom w:val="none" w:sz="0" w:space="0" w:color="auto"/>
        <w:right w:val="none" w:sz="0" w:space="0" w:color="auto"/>
      </w:divBdr>
    </w:div>
    <w:div w:id="647709148">
      <w:bodyDiv w:val="1"/>
      <w:marLeft w:val="0"/>
      <w:marRight w:val="0"/>
      <w:marTop w:val="0"/>
      <w:marBottom w:val="0"/>
      <w:divBdr>
        <w:top w:val="none" w:sz="0" w:space="0" w:color="auto"/>
        <w:left w:val="none" w:sz="0" w:space="0" w:color="auto"/>
        <w:bottom w:val="none" w:sz="0" w:space="0" w:color="auto"/>
        <w:right w:val="none" w:sz="0" w:space="0" w:color="auto"/>
      </w:divBdr>
    </w:div>
    <w:div w:id="789084070">
      <w:bodyDiv w:val="1"/>
      <w:marLeft w:val="0"/>
      <w:marRight w:val="0"/>
      <w:marTop w:val="0"/>
      <w:marBottom w:val="0"/>
      <w:divBdr>
        <w:top w:val="none" w:sz="0" w:space="0" w:color="auto"/>
        <w:left w:val="none" w:sz="0" w:space="0" w:color="auto"/>
        <w:bottom w:val="none" w:sz="0" w:space="0" w:color="auto"/>
        <w:right w:val="none" w:sz="0" w:space="0" w:color="auto"/>
      </w:divBdr>
    </w:div>
    <w:div w:id="850682176">
      <w:bodyDiv w:val="1"/>
      <w:marLeft w:val="0"/>
      <w:marRight w:val="0"/>
      <w:marTop w:val="0"/>
      <w:marBottom w:val="0"/>
      <w:divBdr>
        <w:top w:val="none" w:sz="0" w:space="0" w:color="auto"/>
        <w:left w:val="none" w:sz="0" w:space="0" w:color="auto"/>
        <w:bottom w:val="none" w:sz="0" w:space="0" w:color="auto"/>
        <w:right w:val="none" w:sz="0" w:space="0" w:color="auto"/>
      </w:divBdr>
    </w:div>
    <w:div w:id="907226652">
      <w:bodyDiv w:val="1"/>
      <w:marLeft w:val="0"/>
      <w:marRight w:val="0"/>
      <w:marTop w:val="0"/>
      <w:marBottom w:val="0"/>
      <w:divBdr>
        <w:top w:val="none" w:sz="0" w:space="0" w:color="auto"/>
        <w:left w:val="none" w:sz="0" w:space="0" w:color="auto"/>
        <w:bottom w:val="none" w:sz="0" w:space="0" w:color="auto"/>
        <w:right w:val="none" w:sz="0" w:space="0" w:color="auto"/>
      </w:divBdr>
      <w:divsChild>
        <w:div w:id="941299019">
          <w:marLeft w:val="0"/>
          <w:marRight w:val="0"/>
          <w:marTop w:val="0"/>
          <w:marBottom w:val="0"/>
          <w:divBdr>
            <w:top w:val="none" w:sz="0" w:space="0" w:color="auto"/>
            <w:left w:val="none" w:sz="0" w:space="0" w:color="auto"/>
            <w:bottom w:val="none" w:sz="0" w:space="0" w:color="auto"/>
            <w:right w:val="none" w:sz="0" w:space="0" w:color="auto"/>
          </w:divBdr>
        </w:div>
        <w:div w:id="1643847983">
          <w:marLeft w:val="0"/>
          <w:marRight w:val="0"/>
          <w:marTop w:val="0"/>
          <w:marBottom w:val="0"/>
          <w:divBdr>
            <w:top w:val="none" w:sz="0" w:space="0" w:color="auto"/>
            <w:left w:val="none" w:sz="0" w:space="0" w:color="auto"/>
            <w:bottom w:val="none" w:sz="0" w:space="0" w:color="auto"/>
            <w:right w:val="none" w:sz="0" w:space="0" w:color="auto"/>
          </w:divBdr>
        </w:div>
        <w:div w:id="654649339">
          <w:marLeft w:val="0"/>
          <w:marRight w:val="0"/>
          <w:marTop w:val="0"/>
          <w:marBottom w:val="0"/>
          <w:divBdr>
            <w:top w:val="none" w:sz="0" w:space="0" w:color="auto"/>
            <w:left w:val="none" w:sz="0" w:space="0" w:color="auto"/>
            <w:bottom w:val="none" w:sz="0" w:space="0" w:color="auto"/>
            <w:right w:val="none" w:sz="0" w:space="0" w:color="auto"/>
          </w:divBdr>
        </w:div>
        <w:div w:id="1671785647">
          <w:marLeft w:val="0"/>
          <w:marRight w:val="0"/>
          <w:marTop w:val="0"/>
          <w:marBottom w:val="0"/>
          <w:divBdr>
            <w:top w:val="none" w:sz="0" w:space="0" w:color="auto"/>
            <w:left w:val="none" w:sz="0" w:space="0" w:color="auto"/>
            <w:bottom w:val="none" w:sz="0" w:space="0" w:color="auto"/>
            <w:right w:val="none" w:sz="0" w:space="0" w:color="auto"/>
          </w:divBdr>
        </w:div>
        <w:div w:id="544374116">
          <w:marLeft w:val="0"/>
          <w:marRight w:val="0"/>
          <w:marTop w:val="0"/>
          <w:marBottom w:val="0"/>
          <w:divBdr>
            <w:top w:val="none" w:sz="0" w:space="0" w:color="auto"/>
            <w:left w:val="none" w:sz="0" w:space="0" w:color="auto"/>
            <w:bottom w:val="none" w:sz="0" w:space="0" w:color="auto"/>
            <w:right w:val="none" w:sz="0" w:space="0" w:color="auto"/>
          </w:divBdr>
        </w:div>
        <w:div w:id="367264412">
          <w:marLeft w:val="0"/>
          <w:marRight w:val="0"/>
          <w:marTop w:val="0"/>
          <w:marBottom w:val="0"/>
          <w:divBdr>
            <w:top w:val="none" w:sz="0" w:space="0" w:color="auto"/>
            <w:left w:val="none" w:sz="0" w:space="0" w:color="auto"/>
            <w:bottom w:val="none" w:sz="0" w:space="0" w:color="auto"/>
            <w:right w:val="none" w:sz="0" w:space="0" w:color="auto"/>
          </w:divBdr>
        </w:div>
        <w:div w:id="697971546">
          <w:marLeft w:val="0"/>
          <w:marRight w:val="0"/>
          <w:marTop w:val="0"/>
          <w:marBottom w:val="0"/>
          <w:divBdr>
            <w:top w:val="none" w:sz="0" w:space="0" w:color="auto"/>
            <w:left w:val="none" w:sz="0" w:space="0" w:color="auto"/>
            <w:bottom w:val="none" w:sz="0" w:space="0" w:color="auto"/>
            <w:right w:val="none" w:sz="0" w:space="0" w:color="auto"/>
          </w:divBdr>
        </w:div>
        <w:div w:id="574097576">
          <w:marLeft w:val="0"/>
          <w:marRight w:val="0"/>
          <w:marTop w:val="0"/>
          <w:marBottom w:val="0"/>
          <w:divBdr>
            <w:top w:val="none" w:sz="0" w:space="0" w:color="auto"/>
            <w:left w:val="none" w:sz="0" w:space="0" w:color="auto"/>
            <w:bottom w:val="none" w:sz="0" w:space="0" w:color="auto"/>
            <w:right w:val="none" w:sz="0" w:space="0" w:color="auto"/>
          </w:divBdr>
        </w:div>
        <w:div w:id="534271359">
          <w:marLeft w:val="0"/>
          <w:marRight w:val="0"/>
          <w:marTop w:val="0"/>
          <w:marBottom w:val="0"/>
          <w:divBdr>
            <w:top w:val="none" w:sz="0" w:space="0" w:color="auto"/>
            <w:left w:val="none" w:sz="0" w:space="0" w:color="auto"/>
            <w:bottom w:val="none" w:sz="0" w:space="0" w:color="auto"/>
            <w:right w:val="none" w:sz="0" w:space="0" w:color="auto"/>
          </w:divBdr>
        </w:div>
        <w:div w:id="2025738752">
          <w:marLeft w:val="0"/>
          <w:marRight w:val="0"/>
          <w:marTop w:val="0"/>
          <w:marBottom w:val="0"/>
          <w:divBdr>
            <w:top w:val="none" w:sz="0" w:space="0" w:color="auto"/>
            <w:left w:val="none" w:sz="0" w:space="0" w:color="auto"/>
            <w:bottom w:val="none" w:sz="0" w:space="0" w:color="auto"/>
            <w:right w:val="none" w:sz="0" w:space="0" w:color="auto"/>
          </w:divBdr>
        </w:div>
        <w:div w:id="1742173387">
          <w:marLeft w:val="0"/>
          <w:marRight w:val="0"/>
          <w:marTop w:val="0"/>
          <w:marBottom w:val="0"/>
          <w:divBdr>
            <w:top w:val="none" w:sz="0" w:space="0" w:color="auto"/>
            <w:left w:val="none" w:sz="0" w:space="0" w:color="auto"/>
            <w:bottom w:val="none" w:sz="0" w:space="0" w:color="auto"/>
            <w:right w:val="none" w:sz="0" w:space="0" w:color="auto"/>
          </w:divBdr>
        </w:div>
      </w:divsChild>
    </w:div>
    <w:div w:id="1067724525">
      <w:bodyDiv w:val="1"/>
      <w:marLeft w:val="0"/>
      <w:marRight w:val="0"/>
      <w:marTop w:val="0"/>
      <w:marBottom w:val="0"/>
      <w:divBdr>
        <w:top w:val="none" w:sz="0" w:space="0" w:color="auto"/>
        <w:left w:val="none" w:sz="0" w:space="0" w:color="auto"/>
        <w:bottom w:val="none" w:sz="0" w:space="0" w:color="auto"/>
        <w:right w:val="none" w:sz="0" w:space="0" w:color="auto"/>
      </w:divBdr>
    </w:div>
    <w:div w:id="1179734485">
      <w:bodyDiv w:val="1"/>
      <w:marLeft w:val="0"/>
      <w:marRight w:val="0"/>
      <w:marTop w:val="0"/>
      <w:marBottom w:val="0"/>
      <w:divBdr>
        <w:top w:val="none" w:sz="0" w:space="0" w:color="auto"/>
        <w:left w:val="none" w:sz="0" w:space="0" w:color="auto"/>
        <w:bottom w:val="none" w:sz="0" w:space="0" w:color="auto"/>
        <w:right w:val="none" w:sz="0" w:space="0" w:color="auto"/>
      </w:divBdr>
    </w:div>
    <w:div w:id="1448114675">
      <w:bodyDiv w:val="1"/>
      <w:marLeft w:val="0"/>
      <w:marRight w:val="0"/>
      <w:marTop w:val="0"/>
      <w:marBottom w:val="0"/>
      <w:divBdr>
        <w:top w:val="none" w:sz="0" w:space="0" w:color="auto"/>
        <w:left w:val="none" w:sz="0" w:space="0" w:color="auto"/>
        <w:bottom w:val="none" w:sz="0" w:space="0" w:color="auto"/>
        <w:right w:val="none" w:sz="0" w:space="0" w:color="auto"/>
      </w:divBdr>
    </w:div>
    <w:div w:id="1498497404">
      <w:bodyDiv w:val="1"/>
      <w:marLeft w:val="0"/>
      <w:marRight w:val="0"/>
      <w:marTop w:val="0"/>
      <w:marBottom w:val="0"/>
      <w:divBdr>
        <w:top w:val="none" w:sz="0" w:space="0" w:color="auto"/>
        <w:left w:val="none" w:sz="0" w:space="0" w:color="auto"/>
        <w:bottom w:val="none" w:sz="0" w:space="0" w:color="auto"/>
        <w:right w:val="none" w:sz="0" w:space="0" w:color="auto"/>
      </w:divBdr>
    </w:div>
    <w:div w:id="1544248423">
      <w:bodyDiv w:val="1"/>
      <w:marLeft w:val="0"/>
      <w:marRight w:val="0"/>
      <w:marTop w:val="0"/>
      <w:marBottom w:val="0"/>
      <w:divBdr>
        <w:top w:val="none" w:sz="0" w:space="0" w:color="auto"/>
        <w:left w:val="none" w:sz="0" w:space="0" w:color="auto"/>
        <w:bottom w:val="none" w:sz="0" w:space="0" w:color="auto"/>
        <w:right w:val="none" w:sz="0" w:space="0" w:color="auto"/>
      </w:divBdr>
    </w:div>
    <w:div w:id="1910188945">
      <w:bodyDiv w:val="1"/>
      <w:marLeft w:val="0"/>
      <w:marRight w:val="0"/>
      <w:marTop w:val="0"/>
      <w:marBottom w:val="0"/>
      <w:divBdr>
        <w:top w:val="none" w:sz="0" w:space="0" w:color="auto"/>
        <w:left w:val="none" w:sz="0" w:space="0" w:color="auto"/>
        <w:bottom w:val="none" w:sz="0" w:space="0" w:color="auto"/>
        <w:right w:val="none" w:sz="0" w:space="0" w:color="auto"/>
      </w:divBdr>
    </w:div>
    <w:div w:id="200909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itacoes-e.com.br"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citacoes-e.com.b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59DFA-E488-431D-970D-5CF6804EA7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248</TotalTime>
  <Pages>1</Pages>
  <Words>8656</Words>
  <Characters>49340</Characters>
  <Application>Microsoft Office Word</Application>
  <DocSecurity>0</DocSecurity>
  <Lines>411</Lines>
  <Paragraphs>115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PO CRE 0002</vt:lpstr>
      <vt:lpstr>PO CRE 0002</vt:lpstr>
    </vt:vector>
  </TitlesOfParts>
  <Company>Natura Cosmeticos SA</Company>
  <LinksUpToDate>false</LinksUpToDate>
  <CharactersWithSpaces>57881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CRE 0002</dc:title>
  <dc:subject>Política de Homologação de Marcas</dc:subject>
  <dc:creator>Grupo SBF</dc:creator>
  <cp:lastModifiedBy>Juliana Santos</cp:lastModifiedBy>
  <cp:revision>13</cp:revision>
  <cp:lastPrinted>2017-12-12T12:00:00Z</cp:lastPrinted>
  <dcterms:created xsi:type="dcterms:W3CDTF">2017-12-11T21:15:00Z</dcterms:created>
  <dcterms:modified xsi:type="dcterms:W3CDTF">2018-04-18T13:04:00Z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SDCxCLASSFICATION_LEVEL">
    <vt:lpwstr>1</vt:lpwstr>
  </property>
  <property fmtid="{D5CDD505-2E9C-101B-9397-08002B2CF9AE}" pid="3" name="SSDCxCLASSFICATION_USER">
    <vt:lpwstr>SOACAT\307864</vt:lpwstr>
  </property>
  <property fmtid="{D5CDD505-2E9C-101B-9397-08002B2CF9AE}" pid="4" name="SSDCxCLASSFICATION_DATE">
    <vt:lpwstr>04/08/2017 15:34:18</vt:lpwstr>
  </property>
  <property fmtid="{D5CDD505-2E9C-101B-9397-08002B2CF9AE}" pid="5" name="SSDCxCLASSFICATION_GUID">
    <vt:lpwstr>EDBB9B1D315943D46B94ED0BA3C8D4BD</vt:lpwstr>
  </property>
</Properties>
</file>