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1" w:rsidRPr="002A0236" w:rsidRDefault="00EB36C8" w:rsidP="00B463CA">
      <w:pPr>
        <w:pStyle w:val="ListParagraph"/>
        <w:numPr>
          <w:ilvl w:val="0"/>
          <w:numId w:val="2"/>
        </w:numPr>
        <w:ind w:left="-284" w:hanging="142"/>
        <w:jc w:val="both"/>
        <w:rPr>
          <w:rFonts w:ascii="Verdana" w:hAnsi="Verdana"/>
          <w:b/>
          <w:color w:val="4F81BD"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Objetivo</w:t>
      </w:r>
    </w:p>
    <w:p w:rsidR="00D53DF8" w:rsidRPr="00E26138" w:rsidRDefault="00EB36C8" w:rsidP="00B463CA">
      <w:pPr>
        <w:ind w:left="-426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Definir diretrizes e padronizar procedimentos que suportem os processos da área Contábil da SP Turismo, visando o melhor planejamento e possibilitando a tomada de decisão por parte dos gestores.</w:t>
      </w:r>
    </w:p>
    <w:p w:rsidR="006D19C1" w:rsidRPr="00E26138" w:rsidRDefault="00590125" w:rsidP="00B463CA">
      <w:pPr>
        <w:jc w:val="both"/>
        <w:rPr>
          <w:rFonts w:ascii="Verdana" w:hAnsi="Verdana"/>
          <w:b/>
          <w:sz w:val="20"/>
          <w:szCs w:val="20"/>
        </w:rPr>
      </w:pPr>
    </w:p>
    <w:p w:rsidR="006D19C1" w:rsidRPr="002A0236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Abrangência</w:t>
      </w:r>
    </w:p>
    <w:p w:rsidR="006D19C1" w:rsidRPr="00E26138" w:rsidRDefault="00EB36C8" w:rsidP="00B463CA">
      <w:pPr>
        <w:ind w:left="-426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8F023B" w:rsidRPr="00E26138">
        <w:rPr>
          <w:rFonts w:ascii="Verdana" w:hAnsi="Verdana"/>
          <w:sz w:val="20"/>
          <w:szCs w:val="20"/>
        </w:rPr>
        <w:t>m</w:t>
      </w:r>
      <w:r w:rsidRPr="00E26138">
        <w:rPr>
          <w:rFonts w:ascii="Verdana" w:hAnsi="Verdana"/>
          <w:sz w:val="20"/>
          <w:szCs w:val="20"/>
        </w:rPr>
        <w:t xml:space="preserve">-se aos colaboradores envolvidos na </w:t>
      </w:r>
      <w:r w:rsidR="00F476BC">
        <w:rPr>
          <w:rFonts w:ascii="Verdana" w:hAnsi="Verdana"/>
          <w:sz w:val="20"/>
          <w:szCs w:val="20"/>
        </w:rPr>
        <w:t>Coordenadoria de Contabilidade e Orçamento</w:t>
      </w:r>
      <w:r w:rsidRPr="00E26138">
        <w:rPr>
          <w:rFonts w:ascii="Verdana" w:hAnsi="Verdana"/>
          <w:sz w:val="20"/>
          <w:szCs w:val="20"/>
        </w:rPr>
        <w:t xml:space="preserve"> da SP Turismo.</w:t>
      </w:r>
    </w:p>
    <w:p w:rsidR="006D19C1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625557" w:rsidRPr="002A0236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Definições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  <w:u w:val="single"/>
        </w:rPr>
        <w:t>Ativo Fixo:</w:t>
      </w:r>
      <w:r w:rsidRPr="00E26138">
        <w:rPr>
          <w:rFonts w:ascii="Verdana" w:hAnsi="Verdana"/>
          <w:sz w:val="20"/>
          <w:szCs w:val="20"/>
        </w:rPr>
        <w:t xml:space="preserve"> o Ativo Fixo constitui-se de bens e direitos de caráter permanente que não são passiveis de venda a curto ou médio prazo. Também pode designar os direitos que uma empresa tem a receber a longo prazo.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>CCT:</w:t>
      </w:r>
      <w:r w:rsidRPr="00E26138">
        <w:rPr>
          <w:rFonts w:ascii="Verdana" w:hAnsi="Verdana"/>
          <w:sz w:val="20"/>
          <w:szCs w:val="20"/>
        </w:rPr>
        <w:t xml:space="preserve"> Coordenadoria de Contabilidade e Orçamento.</w:t>
      </w:r>
    </w:p>
    <w:p w:rsidR="00625557" w:rsidRPr="00F476BC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CFS:</w:t>
      </w:r>
      <w:r w:rsidRPr="00F476BC">
        <w:rPr>
          <w:rFonts w:ascii="Verdana" w:hAnsi="Verdana"/>
          <w:sz w:val="20"/>
          <w:szCs w:val="20"/>
        </w:rPr>
        <w:t xml:space="preserve"> Coordenadoria Fiscal.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>CSLL:</w:t>
      </w:r>
      <w:r w:rsidRPr="00E26138">
        <w:rPr>
          <w:rFonts w:ascii="Verdana" w:hAnsi="Verdana"/>
          <w:sz w:val="20"/>
          <w:szCs w:val="20"/>
        </w:rPr>
        <w:t xml:space="preserve"> Contribuição Social Sobre o Lucro Líquido.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  <w:u w:val="single"/>
        </w:rPr>
        <w:t xml:space="preserve">CVM: </w:t>
      </w:r>
      <w:r w:rsidRPr="00E26138">
        <w:rPr>
          <w:rFonts w:ascii="Verdana" w:hAnsi="Verdana"/>
          <w:sz w:val="20"/>
          <w:szCs w:val="20"/>
        </w:rPr>
        <w:t>Comissão de Valores Mobiliários.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 xml:space="preserve">DMV: </w:t>
      </w:r>
      <w:r w:rsidRPr="00E26138">
        <w:rPr>
          <w:rFonts w:ascii="Verdana" w:hAnsi="Verdana"/>
          <w:sz w:val="20"/>
          <w:szCs w:val="20"/>
        </w:rPr>
        <w:t>Diretoria de Marketing e Vendas.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GCO:</w:t>
      </w:r>
      <w:r w:rsidRPr="00F476BC">
        <w:rPr>
          <w:rFonts w:ascii="Verdana" w:hAnsi="Verdana"/>
          <w:sz w:val="20"/>
          <w:szCs w:val="20"/>
        </w:rPr>
        <w:t xml:space="preserve"> Gerência de Compras e Contratos.</w:t>
      </w:r>
    </w:p>
    <w:p w:rsidR="00625557" w:rsidRPr="00F476BC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GDC:</w:t>
      </w:r>
      <w:r w:rsidRPr="00F476BC">
        <w:rPr>
          <w:rFonts w:ascii="Verdana" w:hAnsi="Verdana"/>
          <w:sz w:val="20"/>
          <w:szCs w:val="20"/>
        </w:rPr>
        <w:t xml:space="preserve"> Gerência de Controladoria.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>GJU:</w:t>
      </w:r>
      <w:r w:rsidRPr="00E26138">
        <w:rPr>
          <w:rFonts w:ascii="Verdana" w:hAnsi="Verdana"/>
          <w:sz w:val="20"/>
          <w:szCs w:val="20"/>
        </w:rPr>
        <w:t xml:space="preserve"> Gerência Jurídica.</w:t>
      </w:r>
    </w:p>
    <w:p w:rsidR="00625557" w:rsidRPr="00E26138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 xml:space="preserve">IR: </w:t>
      </w:r>
      <w:r w:rsidRPr="00E26138">
        <w:rPr>
          <w:rFonts w:ascii="Verdana" w:hAnsi="Verdana"/>
          <w:sz w:val="20"/>
          <w:szCs w:val="20"/>
        </w:rPr>
        <w:t>Imposto de Renda.</w:t>
      </w:r>
    </w:p>
    <w:p w:rsidR="00625557" w:rsidRPr="00F476BC" w:rsidRDefault="00625557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  <w:u w:val="single"/>
        </w:rPr>
      </w:pPr>
      <w:r w:rsidRPr="00E26138">
        <w:rPr>
          <w:rFonts w:ascii="Verdana" w:hAnsi="Verdana"/>
          <w:sz w:val="20"/>
          <w:szCs w:val="20"/>
          <w:u w:val="single"/>
        </w:rPr>
        <w:t xml:space="preserve">PRD: </w:t>
      </w:r>
      <w:r w:rsidRPr="00E26138">
        <w:rPr>
          <w:rFonts w:ascii="Verdana" w:hAnsi="Verdana"/>
          <w:sz w:val="20"/>
          <w:szCs w:val="20"/>
        </w:rPr>
        <w:t>Proposta de Resolução da Diretoria.</w:t>
      </w:r>
    </w:p>
    <w:p w:rsidR="006D19C1" w:rsidRPr="00E26138" w:rsidRDefault="00590125" w:rsidP="00B463CA">
      <w:pPr>
        <w:pStyle w:val="ListParagraph"/>
        <w:ind w:left="-284" w:hanging="283"/>
        <w:jc w:val="both"/>
        <w:rPr>
          <w:rFonts w:ascii="Verdana" w:hAnsi="Verdana"/>
          <w:b/>
          <w:sz w:val="20"/>
          <w:szCs w:val="20"/>
        </w:rPr>
      </w:pPr>
    </w:p>
    <w:p w:rsidR="006D19C1" w:rsidRPr="00625557" w:rsidRDefault="00EB36C8" w:rsidP="00B463CA">
      <w:pPr>
        <w:pStyle w:val="ListParagraph"/>
        <w:numPr>
          <w:ilvl w:val="0"/>
          <w:numId w:val="2"/>
        </w:numPr>
        <w:ind w:left="-284" w:hanging="142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Diretrizes</w:t>
      </w:r>
    </w:p>
    <w:p w:rsidR="00CE1970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Fechamento contábil</w:t>
      </w:r>
    </w:p>
    <w:p w:rsidR="00D63388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Os grupos de contas contábeis devem ser divididos pelos </w:t>
      </w:r>
      <w:r w:rsidR="00F476BC">
        <w:rPr>
          <w:rFonts w:ascii="Verdana" w:hAnsi="Verdana"/>
          <w:sz w:val="20"/>
          <w:szCs w:val="20"/>
        </w:rPr>
        <w:t>responsáveis da CCT (Coordenadoria de Contabilidade e Orçamento)</w:t>
      </w:r>
      <w:r w:rsidR="00136C66" w:rsidRPr="00E26138">
        <w:rPr>
          <w:rFonts w:ascii="Verdana" w:hAnsi="Verdana"/>
          <w:sz w:val="20"/>
          <w:szCs w:val="20"/>
        </w:rPr>
        <w:t>.</w:t>
      </w:r>
    </w:p>
    <w:p w:rsidR="00CE1970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As contas devem ser analisadas e conciliadas, e quando aplicável devem ser realizados ajustes e provisões de acordo com o identificado pelos responsáveis. </w:t>
      </w:r>
    </w:p>
    <w:p w:rsidR="00735A71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Antes do fechamento mensal o Coordenador Contábil deve efetuar um ckecklist de fechamento e disponibilizá-lo na rede compartilhada da </w:t>
      </w:r>
      <w:r w:rsidR="00E26138" w:rsidRPr="00E26138">
        <w:rPr>
          <w:rFonts w:ascii="Verdana" w:hAnsi="Verdana"/>
          <w:sz w:val="20"/>
          <w:szCs w:val="20"/>
        </w:rPr>
        <w:t>CCT</w:t>
      </w:r>
      <w:r w:rsidRPr="00E26138">
        <w:rPr>
          <w:rFonts w:ascii="Verdana" w:hAnsi="Verdana"/>
          <w:sz w:val="20"/>
          <w:szCs w:val="20"/>
        </w:rPr>
        <w:t xml:space="preserve">. </w:t>
      </w:r>
    </w:p>
    <w:p w:rsidR="00735A71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Nesta planilha deverão estar descritas todas as atividades que devem ser realizadas antes do encerramento do período ou finalização de demonstração para publicação e o responsável pela execução de cada item a fim de assegurar que todas as atividades necessárias para encerramento contábil são realizadas de maneira correta e executadas dentro dos prazos estabelecidos.</w:t>
      </w:r>
    </w:p>
    <w:p w:rsidR="00B53C2B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Caso o Coordenador identifique a falta de registro ou evidências de falhas, deve solicitar a análise imediatamente.  </w:t>
      </w:r>
    </w:p>
    <w:p w:rsidR="00B53C2B" w:rsidRPr="00E26138" w:rsidRDefault="00136C66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Após revisado</w:t>
      </w:r>
      <w:r w:rsidR="008F023B" w:rsidRPr="00E26138">
        <w:rPr>
          <w:rFonts w:ascii="Verdana" w:hAnsi="Verdana"/>
          <w:sz w:val="20"/>
          <w:szCs w:val="20"/>
        </w:rPr>
        <w:t xml:space="preserve"> </w:t>
      </w:r>
      <w:r w:rsidR="00E26138" w:rsidRPr="00E26138">
        <w:rPr>
          <w:rFonts w:ascii="Verdana" w:hAnsi="Verdana"/>
          <w:sz w:val="20"/>
          <w:szCs w:val="20"/>
        </w:rPr>
        <w:t>pela CCT</w:t>
      </w:r>
      <w:r w:rsidR="00EB36C8" w:rsidRPr="00E26138">
        <w:rPr>
          <w:rFonts w:ascii="Verdana" w:hAnsi="Verdana"/>
          <w:sz w:val="20"/>
          <w:szCs w:val="20"/>
        </w:rPr>
        <w:t>, não é mais permitido acertos para os períodos auditados</w:t>
      </w:r>
      <w:r w:rsidR="007C2606">
        <w:rPr>
          <w:rFonts w:ascii="Verdana" w:hAnsi="Verdana"/>
          <w:sz w:val="20"/>
          <w:szCs w:val="20"/>
        </w:rPr>
        <w:t xml:space="preserve"> ou fechamentos oficiais disponibilizados aos Conselhos</w:t>
      </w:r>
      <w:r w:rsidR="00EB36C8" w:rsidRPr="00E26138">
        <w:rPr>
          <w:rFonts w:ascii="Verdana" w:hAnsi="Verdana"/>
          <w:sz w:val="20"/>
          <w:szCs w:val="20"/>
        </w:rPr>
        <w:t>.</w:t>
      </w:r>
    </w:p>
    <w:p w:rsidR="00735A71" w:rsidRPr="00E26138" w:rsidRDefault="007C2606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Antes </w:t>
      </w:r>
      <w:r w:rsidR="00EB36C8" w:rsidRPr="00E26138">
        <w:rPr>
          <w:rFonts w:ascii="Verdana" w:hAnsi="Verdana"/>
          <w:sz w:val="20"/>
          <w:szCs w:val="20"/>
        </w:rPr>
        <w:t>do fechamento ou publicação, o Coordenador e</w:t>
      </w:r>
      <w:r w:rsidR="00136C66" w:rsidRPr="00E26138">
        <w:rPr>
          <w:rFonts w:ascii="Verdana" w:hAnsi="Verdana"/>
          <w:sz w:val="20"/>
          <w:szCs w:val="20"/>
        </w:rPr>
        <w:t>/ou GDC</w:t>
      </w:r>
      <w:r w:rsidR="00F476BC">
        <w:rPr>
          <w:rFonts w:ascii="Verdana" w:hAnsi="Verdana"/>
          <w:sz w:val="20"/>
          <w:szCs w:val="20"/>
        </w:rPr>
        <w:t xml:space="preserve"> (Gerência de Controladoria)</w:t>
      </w:r>
      <w:r w:rsidR="00EB36C8" w:rsidRPr="00E26138">
        <w:rPr>
          <w:rFonts w:ascii="Verdana" w:hAnsi="Verdana"/>
          <w:sz w:val="20"/>
          <w:szCs w:val="20"/>
        </w:rPr>
        <w:t xml:space="preserve"> verificará se todas as atividades foram executadas e </w:t>
      </w:r>
      <w:r>
        <w:rPr>
          <w:rFonts w:ascii="Verdana" w:hAnsi="Verdana"/>
          <w:sz w:val="20"/>
          <w:szCs w:val="20"/>
        </w:rPr>
        <w:t>bloqueará</w:t>
      </w:r>
      <w:r w:rsidRPr="00E26138">
        <w:rPr>
          <w:rFonts w:ascii="Verdana" w:hAnsi="Verdana"/>
          <w:sz w:val="20"/>
          <w:szCs w:val="20"/>
        </w:rPr>
        <w:t xml:space="preserve"> </w:t>
      </w:r>
      <w:r w:rsidR="00EB36C8" w:rsidRPr="00E26138">
        <w:rPr>
          <w:rFonts w:ascii="Verdana" w:hAnsi="Verdana"/>
          <w:sz w:val="20"/>
          <w:szCs w:val="20"/>
        </w:rPr>
        <w:t xml:space="preserve">o período contábil (documento de publicação entenda-se quaisquer documentos exigidos pela legislação que devam se tornar públicos, por exemplo, o </w:t>
      </w:r>
      <w:r>
        <w:rPr>
          <w:rFonts w:ascii="Verdana" w:hAnsi="Verdana"/>
          <w:sz w:val="20"/>
          <w:szCs w:val="20"/>
        </w:rPr>
        <w:t xml:space="preserve">SPED, ITR, </w:t>
      </w:r>
      <w:r w:rsidR="00EB36C8" w:rsidRPr="00E26138">
        <w:rPr>
          <w:rFonts w:ascii="Verdana" w:hAnsi="Verdana"/>
          <w:sz w:val="20"/>
          <w:szCs w:val="20"/>
        </w:rPr>
        <w:t>Formulário de Referência</w:t>
      </w:r>
      <w:r>
        <w:rPr>
          <w:rFonts w:ascii="Verdana" w:hAnsi="Verdana"/>
          <w:sz w:val="20"/>
          <w:szCs w:val="20"/>
        </w:rPr>
        <w:t>, etc</w:t>
      </w:r>
      <w:r w:rsidR="00EB36C8" w:rsidRPr="00E26138">
        <w:rPr>
          <w:rFonts w:ascii="Verdana" w:hAnsi="Verdana"/>
          <w:sz w:val="20"/>
          <w:szCs w:val="20"/>
        </w:rPr>
        <w:t>).</w:t>
      </w:r>
    </w:p>
    <w:p w:rsidR="003979B8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As atividades de recebimento de informações da </w:t>
      </w:r>
      <w:r w:rsidR="008F023B" w:rsidRPr="00E26138">
        <w:rPr>
          <w:rFonts w:ascii="Verdana" w:hAnsi="Verdana"/>
          <w:sz w:val="20"/>
          <w:szCs w:val="20"/>
        </w:rPr>
        <w:t>GJU</w:t>
      </w:r>
      <w:r w:rsidR="00F476BC">
        <w:rPr>
          <w:rFonts w:ascii="Verdana" w:hAnsi="Verdana"/>
          <w:sz w:val="20"/>
          <w:szCs w:val="20"/>
        </w:rPr>
        <w:t xml:space="preserve"> (Gerência Jurídica)</w:t>
      </w:r>
      <w:r w:rsidRPr="00E26138">
        <w:rPr>
          <w:rFonts w:ascii="Verdana" w:hAnsi="Verdana"/>
          <w:sz w:val="20"/>
          <w:szCs w:val="20"/>
        </w:rPr>
        <w:t xml:space="preserve"> devem ser colocadas no checklist de fechamento para que a </w:t>
      </w:r>
      <w:r w:rsidR="00E26138" w:rsidRPr="00E26138">
        <w:rPr>
          <w:rFonts w:ascii="Verdana" w:hAnsi="Verdana"/>
          <w:sz w:val="20"/>
          <w:szCs w:val="20"/>
        </w:rPr>
        <w:t>CCT</w:t>
      </w:r>
      <w:r w:rsidRPr="00E26138">
        <w:rPr>
          <w:rFonts w:ascii="Verdana" w:hAnsi="Verdana"/>
          <w:sz w:val="20"/>
          <w:szCs w:val="20"/>
        </w:rPr>
        <w:t xml:space="preserve"> tenha tempo hábil de análise, lançamento e </w:t>
      </w:r>
      <w:r w:rsidR="007C2606">
        <w:rPr>
          <w:rFonts w:ascii="Verdana" w:hAnsi="Verdana"/>
          <w:sz w:val="20"/>
          <w:szCs w:val="20"/>
        </w:rPr>
        <w:t>bloqueio do trimestre</w:t>
      </w:r>
      <w:r w:rsidRPr="00E26138">
        <w:rPr>
          <w:rFonts w:ascii="Verdana" w:hAnsi="Verdana"/>
          <w:sz w:val="20"/>
          <w:szCs w:val="20"/>
        </w:rPr>
        <w:t>.</w:t>
      </w:r>
    </w:p>
    <w:p w:rsidR="00B53C2B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B53C2B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Abertura e fechamento de período</w:t>
      </w:r>
    </w:p>
    <w:p w:rsidR="00B53C2B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 Analista, o Contador e/ou Coordenador da </w:t>
      </w:r>
      <w:r w:rsidR="00E26138" w:rsidRPr="00E26138">
        <w:rPr>
          <w:rFonts w:ascii="Verdana" w:hAnsi="Verdana"/>
          <w:sz w:val="20"/>
          <w:szCs w:val="20"/>
        </w:rPr>
        <w:t>CCT</w:t>
      </w:r>
      <w:r w:rsidRPr="00E26138">
        <w:rPr>
          <w:rFonts w:ascii="Verdana" w:hAnsi="Verdana"/>
          <w:sz w:val="20"/>
          <w:szCs w:val="20"/>
        </w:rPr>
        <w:t xml:space="preserve"> devem acessar mensalmente o módulo de abertura/encerramento do período</w:t>
      </w:r>
      <w:r w:rsidR="008F023B" w:rsidRPr="00E26138">
        <w:rPr>
          <w:rFonts w:ascii="Verdana" w:hAnsi="Verdana"/>
          <w:sz w:val="20"/>
          <w:szCs w:val="20"/>
        </w:rPr>
        <w:t>,</w:t>
      </w:r>
      <w:r w:rsidRPr="00E26138">
        <w:rPr>
          <w:rFonts w:ascii="Verdana" w:hAnsi="Verdana"/>
          <w:sz w:val="20"/>
          <w:szCs w:val="20"/>
        </w:rPr>
        <w:t xml:space="preserve"> contábil no sistema Protheus e devem realizar o fechamento do período impossibilitando que quaisquer lançamentos sejam realizados. 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Caso durante o fecha</w:t>
      </w:r>
      <w:r w:rsidR="008F023B" w:rsidRPr="00E26138">
        <w:rPr>
          <w:rFonts w:ascii="Verdana" w:hAnsi="Verdana"/>
          <w:sz w:val="20"/>
          <w:szCs w:val="20"/>
        </w:rPr>
        <w:t>mento contábil seja identificada</w:t>
      </w:r>
      <w:r w:rsidRPr="00E26138">
        <w:rPr>
          <w:rFonts w:ascii="Verdana" w:hAnsi="Verdana"/>
          <w:sz w:val="20"/>
          <w:szCs w:val="20"/>
        </w:rPr>
        <w:t xml:space="preserve"> a necessidade de lançamentos manuais, o período deve ser aberto</w:t>
      </w:r>
      <w:r w:rsidR="00B063D1">
        <w:rPr>
          <w:rFonts w:ascii="Verdana" w:hAnsi="Verdana"/>
          <w:sz w:val="20"/>
          <w:szCs w:val="20"/>
        </w:rPr>
        <w:t xml:space="preserve"> (desde que autorizado pela GDC)</w:t>
      </w:r>
      <w:r w:rsidRPr="00E26138">
        <w:rPr>
          <w:rFonts w:ascii="Verdana" w:hAnsi="Verdana"/>
          <w:sz w:val="20"/>
          <w:szCs w:val="20"/>
        </w:rPr>
        <w:t xml:space="preserve"> por um dos responsáveis por realizar os ajustes e em seguida deve ser </w:t>
      </w:r>
      <w:r w:rsidR="009E1065">
        <w:rPr>
          <w:rFonts w:ascii="Verdana" w:hAnsi="Verdana"/>
          <w:sz w:val="20"/>
          <w:szCs w:val="20"/>
        </w:rPr>
        <w:t>bloqueado</w:t>
      </w:r>
      <w:r w:rsidRPr="00E26138">
        <w:rPr>
          <w:rFonts w:ascii="Verdana" w:hAnsi="Verdana"/>
          <w:sz w:val="20"/>
          <w:szCs w:val="20"/>
        </w:rPr>
        <w:t>.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responsável pela abertura deve avaliar os efeitos que o acerto pode causar. Após análise deve encaminhar ao conhecimento dos responsáveis.</w:t>
      </w:r>
    </w:p>
    <w:p w:rsidR="00341F04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341F04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Manutenção do plano de contas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sistema Protheus deve ser parametrizado para considerar as contas contábeis dependentes de quatro dimensões de informações para seu adequado registro: Conta contábil; Centro de custo; Item contábil (nº contrato); e Classe de valor (nome do evento)</w:t>
      </w:r>
      <w:r w:rsidR="00E26138">
        <w:rPr>
          <w:rFonts w:ascii="Verdana" w:hAnsi="Verdana"/>
          <w:sz w:val="20"/>
          <w:szCs w:val="20"/>
        </w:rPr>
        <w:t>.</w:t>
      </w:r>
    </w:p>
    <w:p w:rsidR="000C24B1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 conta contábil deve ser registrada a partir destas quatro dimensões.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Sempre que necessária uma contabilização, estas dimensões devem ser consideradas.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Estes usuários devem selecionar quais as dimensões serão necessárias para contabilização nas contas a serem criadas ou alteradas.</w:t>
      </w:r>
    </w:p>
    <w:p w:rsidR="00341F0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Para as contas de resultados e algumas patrimoniais a Contabilidade deve realizar amarrações entre elas evitando erros de classificações. </w:t>
      </w:r>
    </w:p>
    <w:p w:rsidR="00A1249F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Coordenador deve ser o responsável por acompanhar e analisar as manutenções, cabendo aos demais integrantes atuarem como backup em caso de ausência do Coordenador.</w:t>
      </w:r>
    </w:p>
    <w:p w:rsidR="00A1249F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A1249F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Conciliações contábeis</w:t>
      </w:r>
    </w:p>
    <w:p w:rsidR="00A1249F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 </w:t>
      </w:r>
      <w:r w:rsidR="00E26138" w:rsidRPr="00E26138">
        <w:rPr>
          <w:rFonts w:ascii="Verdana" w:hAnsi="Verdana"/>
          <w:sz w:val="20"/>
          <w:szCs w:val="20"/>
        </w:rPr>
        <w:t>CCT</w:t>
      </w:r>
      <w:r w:rsidRPr="00E26138">
        <w:rPr>
          <w:rFonts w:ascii="Verdana" w:hAnsi="Verdana"/>
          <w:sz w:val="20"/>
          <w:szCs w:val="20"/>
        </w:rPr>
        <w:t xml:space="preserve"> deve realizar mensalmente a conciliação de todas as</w:t>
      </w:r>
      <w:r w:rsidR="00452D5A" w:rsidRPr="00E26138">
        <w:rPr>
          <w:rFonts w:ascii="Verdana" w:hAnsi="Verdana"/>
          <w:sz w:val="20"/>
          <w:szCs w:val="20"/>
        </w:rPr>
        <w:t xml:space="preserve"> contas contábeis da SP Turismo</w:t>
      </w:r>
      <w:r w:rsidRPr="00E26138">
        <w:rPr>
          <w:rFonts w:ascii="Verdana" w:hAnsi="Verdana"/>
          <w:sz w:val="20"/>
          <w:szCs w:val="20"/>
        </w:rPr>
        <w:t>. Estas conciliações podem ser divididas em três tipos:</w:t>
      </w:r>
    </w:p>
    <w:p w:rsidR="00703D1E" w:rsidRPr="00E26138" w:rsidRDefault="008F023B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- Composição – Na qual</w:t>
      </w:r>
      <w:r w:rsidR="00EB36C8" w:rsidRPr="00E26138">
        <w:rPr>
          <w:rFonts w:ascii="Verdana" w:hAnsi="Verdana"/>
          <w:sz w:val="20"/>
          <w:szCs w:val="20"/>
        </w:rPr>
        <w:t xml:space="preserve"> o saldo contábil deve ser comparado com relatório analítico suporte obt</w:t>
      </w:r>
      <w:r w:rsidRPr="00E26138">
        <w:rPr>
          <w:rFonts w:ascii="Verdana" w:hAnsi="Verdana"/>
          <w:sz w:val="20"/>
          <w:szCs w:val="20"/>
        </w:rPr>
        <w:t>ido de fonte independente;</w:t>
      </w:r>
    </w:p>
    <w:p w:rsidR="00A1249F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- Composição e movimento – Na qual, além de apresentar a composição do saldo, conforme crité</w:t>
      </w:r>
      <w:r w:rsidR="008F023B" w:rsidRPr="00E26138">
        <w:rPr>
          <w:rFonts w:ascii="Verdana" w:hAnsi="Verdana"/>
          <w:sz w:val="20"/>
          <w:szCs w:val="20"/>
        </w:rPr>
        <w:t>rio descrito acima,</w:t>
      </w:r>
      <w:r w:rsidRPr="00E26138">
        <w:rPr>
          <w:rFonts w:ascii="Verdana" w:hAnsi="Verdana"/>
          <w:sz w:val="20"/>
          <w:szCs w:val="20"/>
        </w:rPr>
        <w:t xml:space="preserve"> a conciliação deve apresentar um quadro de movimentação da conta no mês a mês (adições / baixas / transferências) que devem estar também devidamente compostos;</w:t>
      </w:r>
    </w:p>
    <w:p w:rsidR="00A1249F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- Cálculo (premissas e base evidentes, explicados e suportados) – Na qual, o saldo contábil obtido por meio de cálculo deve ser apresentado detalhamento com as premissas devidamente explicadas e suportadas e a base evidente (ex: provisões).</w:t>
      </w:r>
    </w:p>
    <w:p w:rsidR="003A79EA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 partir destas três características, os Analistas Contábeis devem efetuar a conciliação contábil e devem realizar</w:t>
      </w:r>
      <w:r w:rsidR="008F023B" w:rsidRPr="00E26138">
        <w:rPr>
          <w:rFonts w:ascii="Verdana" w:hAnsi="Verdana"/>
          <w:sz w:val="20"/>
          <w:szCs w:val="20"/>
        </w:rPr>
        <w:t>,</w:t>
      </w:r>
      <w:r w:rsidRPr="00E26138">
        <w:rPr>
          <w:rFonts w:ascii="Verdana" w:hAnsi="Verdana"/>
          <w:sz w:val="20"/>
          <w:szCs w:val="20"/>
        </w:rPr>
        <w:t xml:space="preserve"> se necessário</w:t>
      </w:r>
      <w:r w:rsidR="008F023B" w:rsidRPr="00E26138">
        <w:rPr>
          <w:rFonts w:ascii="Verdana" w:hAnsi="Verdana"/>
          <w:sz w:val="20"/>
          <w:szCs w:val="20"/>
        </w:rPr>
        <w:t>,</w:t>
      </w:r>
      <w:r w:rsidRPr="00E26138">
        <w:rPr>
          <w:rFonts w:ascii="Verdana" w:hAnsi="Verdana"/>
          <w:sz w:val="20"/>
          <w:szCs w:val="20"/>
        </w:rPr>
        <w:t xml:space="preserve"> os entendimentos com as áreas para que soluções sejam devidamente tomadas.</w:t>
      </w:r>
    </w:p>
    <w:p w:rsidR="003A79EA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Uma vez identificadas diferenças, o Coordenador da área deve ser acionado para decisão do ajuste. </w:t>
      </w:r>
    </w:p>
    <w:p w:rsidR="005B460A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Esta conciliação </w:t>
      </w:r>
      <w:r w:rsidR="00CF0850">
        <w:rPr>
          <w:rFonts w:ascii="Verdana" w:hAnsi="Verdana"/>
          <w:sz w:val="20"/>
          <w:szCs w:val="20"/>
        </w:rPr>
        <w:t>pode</w:t>
      </w:r>
      <w:r w:rsidR="00CF0850" w:rsidRPr="00E26138">
        <w:rPr>
          <w:rFonts w:ascii="Verdana" w:hAnsi="Verdana"/>
          <w:sz w:val="20"/>
          <w:szCs w:val="20"/>
        </w:rPr>
        <w:t xml:space="preserve"> </w:t>
      </w:r>
      <w:r w:rsidRPr="00E26138">
        <w:rPr>
          <w:rFonts w:ascii="Verdana" w:hAnsi="Verdana"/>
          <w:sz w:val="20"/>
          <w:szCs w:val="20"/>
        </w:rPr>
        <w:t>ser realizada no Excel e conter</w:t>
      </w:r>
      <w:r w:rsidR="00CF0850">
        <w:rPr>
          <w:rFonts w:ascii="Verdana" w:hAnsi="Verdana"/>
          <w:sz w:val="20"/>
          <w:szCs w:val="20"/>
        </w:rPr>
        <w:t xml:space="preserve"> se necessário</w:t>
      </w:r>
      <w:r w:rsidRPr="00E26138">
        <w:rPr>
          <w:rFonts w:ascii="Verdana" w:hAnsi="Verdana"/>
          <w:sz w:val="20"/>
          <w:szCs w:val="20"/>
        </w:rPr>
        <w:t xml:space="preserve">: Capa da conciliação: Aba na qual será demonstrado os dados da conta contábil a ser conciliada, descrição da conta, natureza, tipo de conciliação a ser realizada, demonstração das pendências, possíveis divergências encontradas e planos de ação para as divergências encontradas; Arquivo suporte: Aba na qual será incluída os arquivos suporte para </w:t>
      </w:r>
      <w:r w:rsidRPr="00E26138">
        <w:rPr>
          <w:rFonts w:ascii="Verdana" w:hAnsi="Verdana"/>
          <w:sz w:val="20"/>
          <w:szCs w:val="20"/>
        </w:rPr>
        <w:lastRenderedPageBreak/>
        <w:t>realização da conciliação como relatórios oriundos de outros sistemas ou planilhas eletrônicas; Tela de Print Screen: Aba na qual será colocada as fotos de telas sistêmicas correspondentes à conciliação em caso de esta ser realizada a partir de um outro sistema ou módulo que possuir um relatório que não pode ser extraído do próprio sistema.</w:t>
      </w:r>
      <w:r w:rsidR="008F023B" w:rsidRPr="00E26138">
        <w:rPr>
          <w:rFonts w:ascii="Verdana" w:hAnsi="Verdana"/>
          <w:sz w:val="20"/>
          <w:szCs w:val="20"/>
        </w:rPr>
        <w:t xml:space="preserve"> </w:t>
      </w:r>
    </w:p>
    <w:p w:rsidR="003A79EA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4B129D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Lançamentos manuais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Quando surgir a necessidade de lançamentos manuais que não estão vinculados a documentos fiscais qualquer usuário da contabilidade pode realizar o lançamento.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 Coordenador responsável deve estar de acordo com o lançamento, que deve possuir documentação suporte e aprovação. </w:t>
      </w:r>
    </w:p>
    <w:p w:rsidR="00EE10F7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9E064F" w:rsidRPr="009E064F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Inventário</w:t>
      </w:r>
      <w:r w:rsidR="00A4009D">
        <w:rPr>
          <w:rFonts w:ascii="Verdana" w:hAnsi="Verdana"/>
          <w:b/>
          <w:sz w:val="20"/>
          <w:szCs w:val="20"/>
        </w:rPr>
        <w:t>s</w:t>
      </w:r>
      <w:r w:rsidRPr="00E26138">
        <w:rPr>
          <w:rFonts w:ascii="Verdana" w:hAnsi="Verdana"/>
          <w:b/>
          <w:sz w:val="20"/>
          <w:szCs w:val="20"/>
        </w:rPr>
        <w:t xml:space="preserve"> Anual</w:t>
      </w:r>
    </w:p>
    <w:p w:rsidR="009E064F" w:rsidRPr="0084414E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9E064F">
        <w:rPr>
          <w:rFonts w:ascii="Verdana" w:hAnsi="Verdana"/>
          <w:sz w:val="20"/>
          <w:szCs w:val="20"/>
        </w:rPr>
        <w:t xml:space="preserve">A </w:t>
      </w:r>
      <w:r w:rsidR="00E26138" w:rsidRPr="009E064F">
        <w:rPr>
          <w:rFonts w:ascii="Verdana" w:hAnsi="Verdana"/>
          <w:sz w:val="20"/>
          <w:szCs w:val="20"/>
        </w:rPr>
        <w:t>CCT</w:t>
      </w:r>
      <w:r w:rsidRPr="009E064F">
        <w:rPr>
          <w:rFonts w:ascii="Verdana" w:hAnsi="Verdana"/>
          <w:sz w:val="20"/>
          <w:szCs w:val="20"/>
        </w:rPr>
        <w:t xml:space="preserve"> deve </w:t>
      </w:r>
      <w:r w:rsidR="00415105" w:rsidRPr="009E064F">
        <w:rPr>
          <w:rFonts w:ascii="Verdana" w:hAnsi="Verdana"/>
          <w:sz w:val="20"/>
          <w:szCs w:val="20"/>
        </w:rPr>
        <w:t xml:space="preserve">auxiliar </w:t>
      </w:r>
      <w:r w:rsidR="009E064F">
        <w:rPr>
          <w:rFonts w:ascii="Verdana" w:hAnsi="Verdana"/>
          <w:sz w:val="20"/>
          <w:szCs w:val="20"/>
        </w:rPr>
        <w:t xml:space="preserve">o </w:t>
      </w:r>
      <w:r w:rsidRPr="009E064F">
        <w:rPr>
          <w:rFonts w:ascii="Verdana" w:hAnsi="Verdana"/>
          <w:sz w:val="20"/>
          <w:szCs w:val="20"/>
        </w:rPr>
        <w:t>inventario anual</w:t>
      </w:r>
      <w:r w:rsidR="00415105" w:rsidRPr="009E064F">
        <w:rPr>
          <w:rFonts w:ascii="Verdana" w:hAnsi="Verdana"/>
          <w:sz w:val="20"/>
          <w:szCs w:val="20"/>
        </w:rPr>
        <w:t xml:space="preserve"> dos Ativos</w:t>
      </w:r>
      <w:r w:rsidR="003E3D3F">
        <w:rPr>
          <w:rFonts w:ascii="Verdana" w:hAnsi="Verdana"/>
          <w:sz w:val="20"/>
          <w:szCs w:val="20"/>
        </w:rPr>
        <w:t xml:space="preserve"> Permanentes</w:t>
      </w:r>
      <w:r w:rsidRPr="009E064F">
        <w:rPr>
          <w:rFonts w:ascii="Verdana" w:hAnsi="Verdana"/>
          <w:sz w:val="20"/>
          <w:szCs w:val="20"/>
        </w:rPr>
        <w:t xml:space="preserve">, </w:t>
      </w:r>
      <w:r w:rsidR="00415105" w:rsidRPr="009E064F">
        <w:rPr>
          <w:rFonts w:ascii="Verdana" w:hAnsi="Verdana"/>
          <w:sz w:val="20"/>
          <w:szCs w:val="20"/>
        </w:rPr>
        <w:t xml:space="preserve">sob coordenação </w:t>
      </w:r>
      <w:r w:rsidR="00480420" w:rsidRPr="009E064F">
        <w:rPr>
          <w:rFonts w:ascii="Verdana" w:hAnsi="Verdana"/>
          <w:sz w:val="20"/>
          <w:szCs w:val="20"/>
        </w:rPr>
        <w:t xml:space="preserve">e responsabilidade </w:t>
      </w:r>
      <w:r w:rsidR="00415105" w:rsidRPr="009E064F">
        <w:rPr>
          <w:rFonts w:ascii="Verdana" w:hAnsi="Verdana"/>
          <w:sz w:val="20"/>
          <w:szCs w:val="20"/>
        </w:rPr>
        <w:t>da área de Patrimônio e Custos</w:t>
      </w:r>
      <w:r w:rsidRPr="009E064F">
        <w:rPr>
          <w:rFonts w:ascii="Verdana" w:hAnsi="Verdana"/>
          <w:sz w:val="20"/>
          <w:szCs w:val="20"/>
        </w:rPr>
        <w:t>.</w:t>
      </w:r>
      <w:r w:rsidR="00480420" w:rsidRPr="009E064F">
        <w:rPr>
          <w:rFonts w:ascii="Verdana" w:hAnsi="Verdana"/>
          <w:sz w:val="20"/>
          <w:szCs w:val="20"/>
        </w:rPr>
        <w:t xml:space="preserve"> Os ajustes decorrentes do invent</w:t>
      </w:r>
      <w:r w:rsidR="00480420" w:rsidRPr="0084414E">
        <w:rPr>
          <w:rFonts w:ascii="Verdana" w:hAnsi="Verdana"/>
          <w:sz w:val="20"/>
          <w:szCs w:val="20"/>
        </w:rPr>
        <w:t>ário serão aprovados pela GDC.</w:t>
      </w:r>
      <w:r w:rsidR="00A4009D" w:rsidRPr="0084414E">
        <w:rPr>
          <w:rFonts w:ascii="Verdana" w:hAnsi="Verdana"/>
          <w:sz w:val="20"/>
          <w:szCs w:val="20"/>
        </w:rPr>
        <w:t>O inventário do Estoque</w:t>
      </w:r>
      <w:r w:rsidR="00A4009D" w:rsidRPr="003E3D3F">
        <w:rPr>
          <w:rFonts w:ascii="Verdana" w:hAnsi="Verdana"/>
          <w:sz w:val="20"/>
          <w:szCs w:val="20"/>
        </w:rPr>
        <w:t xml:space="preserve">, de responsabilidade da Gerência de Compras, sob </w:t>
      </w:r>
      <w:r w:rsidR="00A4009D" w:rsidRPr="0084414E">
        <w:rPr>
          <w:rFonts w:ascii="Verdana" w:hAnsi="Verdana"/>
          <w:sz w:val="20"/>
          <w:szCs w:val="20"/>
        </w:rPr>
        <w:t>coordenação de sua equipe, cont</w:t>
      </w:r>
      <w:r w:rsidR="008E3FBF" w:rsidRPr="008E3FBF">
        <w:rPr>
          <w:rFonts w:ascii="Verdana" w:hAnsi="Verdana"/>
          <w:sz w:val="20"/>
          <w:szCs w:val="20"/>
        </w:rPr>
        <w:t>a</w:t>
      </w:r>
      <w:r w:rsidR="00A4009D" w:rsidRPr="0084414E">
        <w:rPr>
          <w:rFonts w:ascii="Verdana" w:hAnsi="Verdana"/>
          <w:sz w:val="20"/>
          <w:szCs w:val="20"/>
        </w:rPr>
        <w:t>rá com aux</w:t>
      </w:r>
      <w:r w:rsidR="0084414E" w:rsidRPr="0084414E">
        <w:rPr>
          <w:rFonts w:ascii="Verdana" w:hAnsi="Verdana"/>
          <w:sz w:val="20"/>
          <w:szCs w:val="20"/>
        </w:rPr>
        <w:t>ílio da Co</w:t>
      </w:r>
      <w:r w:rsidR="00592FE0">
        <w:rPr>
          <w:rFonts w:ascii="Verdana" w:hAnsi="Verdana"/>
          <w:sz w:val="20"/>
          <w:szCs w:val="20"/>
        </w:rPr>
        <w:t>ordenadoria de Custos e patrimônio</w:t>
      </w:r>
      <w:r w:rsidR="0084414E" w:rsidRPr="0084414E">
        <w:rPr>
          <w:rFonts w:ascii="Verdana" w:hAnsi="Verdana"/>
          <w:sz w:val="20"/>
          <w:szCs w:val="20"/>
        </w:rPr>
        <w:t xml:space="preserve">, </w:t>
      </w:r>
      <w:r w:rsidR="00A4009D" w:rsidRPr="0084414E">
        <w:rPr>
          <w:rFonts w:ascii="Verdana" w:hAnsi="Verdana"/>
          <w:sz w:val="20"/>
          <w:szCs w:val="20"/>
        </w:rPr>
        <w:t xml:space="preserve">podendo a </w:t>
      </w:r>
      <w:r w:rsidRPr="0084414E">
        <w:rPr>
          <w:rFonts w:ascii="Verdana" w:hAnsi="Verdana"/>
          <w:sz w:val="20"/>
          <w:szCs w:val="20"/>
        </w:rPr>
        <w:t xml:space="preserve">contagem ser feita por amostragem, deve ser feita por duas ou três pessoas diferentes, garantindo maior consistência nos resultados. Valores diferentes ou discrepantes indicam a necessidade de ajustes ou até mesmo de retrabalho. </w:t>
      </w:r>
      <w:r w:rsidR="009E064F" w:rsidRPr="0084414E">
        <w:rPr>
          <w:rFonts w:ascii="Verdana" w:hAnsi="Verdana"/>
          <w:sz w:val="20"/>
          <w:szCs w:val="20"/>
        </w:rPr>
        <w:t>Os ajustes decorrentes do inventário serão aprovados pela GDC.</w:t>
      </w:r>
    </w:p>
    <w:p w:rsidR="00A41D76" w:rsidRPr="00E26138" w:rsidRDefault="008E3FBF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inventários têm</w:t>
      </w:r>
      <w:r w:rsidR="003E3D3F" w:rsidRPr="00E26138">
        <w:rPr>
          <w:rFonts w:ascii="Verdana" w:hAnsi="Verdana"/>
          <w:sz w:val="20"/>
          <w:szCs w:val="20"/>
        </w:rPr>
        <w:t xml:space="preserve"> </w:t>
      </w:r>
      <w:r w:rsidR="00EB36C8" w:rsidRPr="00E26138">
        <w:rPr>
          <w:rFonts w:ascii="Verdana" w:hAnsi="Verdana"/>
          <w:sz w:val="20"/>
          <w:szCs w:val="20"/>
        </w:rPr>
        <w:t>como objetivo assegurar que os registros contábeis de ativo fixo estejam de acordo com itens físicos. Em caso de</w:t>
      </w:r>
      <w:r w:rsidR="008F023B" w:rsidRPr="00E26138">
        <w:rPr>
          <w:rFonts w:ascii="Verdana" w:hAnsi="Verdana"/>
          <w:sz w:val="20"/>
          <w:szCs w:val="20"/>
        </w:rPr>
        <w:t xml:space="preserve"> diferenças, cabe ao Contábil ou Gerente de Controladoria</w:t>
      </w:r>
      <w:r w:rsidR="00EB36C8" w:rsidRPr="00E26138">
        <w:rPr>
          <w:rFonts w:ascii="Verdana" w:hAnsi="Verdana"/>
          <w:sz w:val="20"/>
          <w:szCs w:val="20"/>
        </w:rPr>
        <w:t xml:space="preserve"> avaliar o caso e realizar os devidos ajustes.</w:t>
      </w:r>
    </w:p>
    <w:p w:rsidR="00A41D76" w:rsidRPr="00E26138" w:rsidRDefault="00590125" w:rsidP="00B463CA">
      <w:pPr>
        <w:pStyle w:val="ListParagraph"/>
        <w:ind w:left="-426"/>
        <w:jc w:val="both"/>
        <w:rPr>
          <w:rFonts w:ascii="Verdana" w:hAnsi="Verdana"/>
          <w:b/>
          <w:sz w:val="20"/>
          <w:szCs w:val="20"/>
        </w:rPr>
      </w:pPr>
    </w:p>
    <w:p w:rsidR="00EE10F7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Circularização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Os Analistas Contábeis devem elaborar trimestralmente em atendimento a procedimentos da auditoria independente</w:t>
      </w:r>
      <w:r w:rsidR="001F5AB6">
        <w:rPr>
          <w:rFonts w:ascii="Verdana" w:hAnsi="Verdana"/>
          <w:sz w:val="20"/>
          <w:szCs w:val="20"/>
        </w:rPr>
        <w:t xml:space="preserve"> e por ela solicitada</w:t>
      </w:r>
      <w:r w:rsidRPr="00E26138">
        <w:rPr>
          <w:rFonts w:ascii="Verdana" w:hAnsi="Verdana"/>
          <w:sz w:val="20"/>
          <w:szCs w:val="20"/>
        </w:rPr>
        <w:t>, cartas de circularização para os bancos, fornecedores e clientes da SP Turismo com o objetivo de assegurar que os saldos em abertos estão de fato condizentes com as movimentações oriundas de informações contabilizadas.</w:t>
      </w:r>
    </w:p>
    <w:p w:rsidR="00EE10F7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EE10F7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Apropriação dos custos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As fontes geradoras de receitas da SP Turismo são as alocações de espaços (pavilhão, palácio, sambódromo, aut</w:t>
      </w:r>
      <w:r w:rsidR="008F023B" w:rsidRPr="00E26138">
        <w:rPr>
          <w:rFonts w:ascii="Verdana" w:hAnsi="Verdana"/>
          <w:sz w:val="20"/>
          <w:szCs w:val="20"/>
        </w:rPr>
        <w:t>ódromo), estacionamento, serviço de telecomunicação</w:t>
      </w:r>
      <w:r w:rsidRPr="00E26138">
        <w:rPr>
          <w:rFonts w:ascii="Verdana" w:hAnsi="Verdana"/>
          <w:sz w:val="20"/>
          <w:szCs w:val="20"/>
        </w:rPr>
        <w:t xml:space="preserve"> e os serviços de realizaçã</w:t>
      </w:r>
      <w:r w:rsidR="008F023B" w:rsidRPr="00E26138">
        <w:rPr>
          <w:rFonts w:ascii="Verdana" w:hAnsi="Verdana"/>
          <w:sz w:val="20"/>
          <w:szCs w:val="20"/>
        </w:rPr>
        <w:t>o de eventos prestados para as S</w:t>
      </w:r>
      <w:r w:rsidRPr="00E26138">
        <w:rPr>
          <w:rFonts w:ascii="Verdana" w:hAnsi="Verdana"/>
          <w:sz w:val="20"/>
          <w:szCs w:val="20"/>
        </w:rPr>
        <w:t>ecretarias</w:t>
      </w:r>
      <w:r w:rsidR="008F023B" w:rsidRPr="00E26138">
        <w:rPr>
          <w:rFonts w:ascii="Verdana" w:hAnsi="Verdana"/>
          <w:sz w:val="20"/>
          <w:szCs w:val="20"/>
        </w:rPr>
        <w:t xml:space="preserve"> da PMSP.</w:t>
      </w:r>
    </w:p>
    <w:p w:rsidR="00124637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Os custos que devem ser vinculados a geração de receita são: </w:t>
      </w:r>
      <w:r w:rsidR="005B1932">
        <w:rPr>
          <w:rFonts w:ascii="Verdana" w:hAnsi="Verdana"/>
          <w:sz w:val="20"/>
          <w:szCs w:val="20"/>
        </w:rPr>
        <w:t xml:space="preserve">custos diretos </w:t>
      </w:r>
      <w:r w:rsidRPr="00E26138">
        <w:rPr>
          <w:rFonts w:ascii="Verdana" w:hAnsi="Verdana"/>
          <w:sz w:val="20"/>
          <w:szCs w:val="20"/>
        </w:rPr>
        <w:t>com folha de pagamento, água, luz, energia elétrica, limpeza, manutenção, compra de imobilizado</w:t>
      </w:r>
      <w:r w:rsidR="008E3FBF">
        <w:rPr>
          <w:rFonts w:ascii="Verdana" w:hAnsi="Verdana"/>
          <w:sz w:val="20"/>
          <w:szCs w:val="20"/>
        </w:rPr>
        <w:t>.</w:t>
      </w:r>
    </w:p>
    <w:p w:rsidR="00CB2D8C" w:rsidRPr="00E26138" w:rsidRDefault="00FE33F1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custos indiretos são alocados gerencialmente.</w:t>
      </w:r>
      <w:r w:rsidR="00EB36C8" w:rsidRPr="00E26138">
        <w:rPr>
          <w:rFonts w:ascii="Verdana" w:hAnsi="Verdana"/>
          <w:sz w:val="20"/>
          <w:szCs w:val="20"/>
        </w:rPr>
        <w:t xml:space="preserve"> </w:t>
      </w:r>
    </w:p>
    <w:p w:rsidR="00CB2D8C" w:rsidRPr="00E26138" w:rsidRDefault="005B1932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gasto</w:t>
      </w:r>
      <w:r w:rsidR="00EB36C8" w:rsidRPr="00E26138">
        <w:rPr>
          <w:rFonts w:ascii="Verdana" w:hAnsi="Verdana"/>
          <w:sz w:val="20"/>
          <w:szCs w:val="20"/>
        </w:rPr>
        <w:t xml:space="preserve"> deve ser diretamente </w:t>
      </w:r>
      <w:r w:rsidR="008E3FBF" w:rsidRPr="00E26138">
        <w:rPr>
          <w:rFonts w:ascii="Verdana" w:hAnsi="Verdana"/>
          <w:sz w:val="20"/>
          <w:szCs w:val="20"/>
        </w:rPr>
        <w:t>apropriado</w:t>
      </w:r>
      <w:r w:rsidR="00EB36C8" w:rsidRPr="00E26138">
        <w:rPr>
          <w:rFonts w:ascii="Verdana" w:hAnsi="Verdana"/>
          <w:sz w:val="20"/>
          <w:szCs w:val="20"/>
        </w:rPr>
        <w:t xml:space="preserve"> à conta de custos dos Serviços Prestados. 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 Abertura das contas de custo deve</w:t>
      </w:r>
      <w:r w:rsidR="008E3FBF">
        <w:rPr>
          <w:rFonts w:ascii="Verdana" w:hAnsi="Verdana"/>
          <w:sz w:val="20"/>
          <w:szCs w:val="20"/>
        </w:rPr>
        <w:t>m</w:t>
      </w:r>
      <w:r w:rsidRPr="00E26138">
        <w:rPr>
          <w:rFonts w:ascii="Verdana" w:hAnsi="Verdana"/>
          <w:sz w:val="20"/>
          <w:szCs w:val="20"/>
        </w:rPr>
        <w:t xml:space="preserve"> ser submetida</w:t>
      </w:r>
      <w:r w:rsidR="008E3FBF">
        <w:rPr>
          <w:rFonts w:ascii="Verdana" w:hAnsi="Verdana"/>
          <w:sz w:val="20"/>
          <w:szCs w:val="20"/>
        </w:rPr>
        <w:t>s</w:t>
      </w:r>
      <w:r w:rsidRPr="00E26138">
        <w:rPr>
          <w:rFonts w:ascii="Verdana" w:hAnsi="Verdana"/>
          <w:sz w:val="20"/>
          <w:szCs w:val="20"/>
        </w:rPr>
        <w:t xml:space="preserve"> a revisão dos</w:t>
      </w:r>
      <w:r w:rsidR="00E26138" w:rsidRPr="00E26138">
        <w:rPr>
          <w:rFonts w:ascii="Verdana" w:hAnsi="Verdana"/>
          <w:sz w:val="20"/>
          <w:szCs w:val="20"/>
        </w:rPr>
        <w:t xml:space="preserve"> processos </w:t>
      </w:r>
      <w:r w:rsidR="008E3FBF" w:rsidRPr="00E26138">
        <w:rPr>
          <w:rFonts w:ascii="Verdana" w:hAnsi="Verdana"/>
          <w:sz w:val="20"/>
          <w:szCs w:val="20"/>
        </w:rPr>
        <w:t xml:space="preserve">pela </w:t>
      </w:r>
      <w:r w:rsidR="008E3FBF">
        <w:rPr>
          <w:rFonts w:ascii="Verdana" w:hAnsi="Verdana"/>
          <w:sz w:val="20"/>
          <w:szCs w:val="20"/>
        </w:rPr>
        <w:t>área.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Durante a requisição de compras as informações de centro de custo devem ser imputadas.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Na entrada fiscal no Almoxarifado ou no </w:t>
      </w:r>
      <w:r w:rsidR="00A461D7">
        <w:rPr>
          <w:rFonts w:ascii="Verdana" w:hAnsi="Verdana"/>
          <w:sz w:val="20"/>
          <w:szCs w:val="20"/>
        </w:rPr>
        <w:t xml:space="preserve">setor </w:t>
      </w:r>
      <w:r w:rsidRPr="00E26138">
        <w:rPr>
          <w:rFonts w:ascii="Verdana" w:hAnsi="Verdana"/>
          <w:sz w:val="20"/>
          <w:szCs w:val="20"/>
        </w:rPr>
        <w:t>Fiscal</w:t>
      </w:r>
      <w:r w:rsidR="00AF0723" w:rsidRPr="00E26138">
        <w:rPr>
          <w:rFonts w:ascii="Verdana" w:hAnsi="Verdana"/>
          <w:sz w:val="20"/>
          <w:szCs w:val="20"/>
        </w:rPr>
        <w:t xml:space="preserve"> </w:t>
      </w:r>
      <w:r w:rsidR="00136C66" w:rsidRPr="00E26138">
        <w:rPr>
          <w:rFonts w:ascii="Verdana" w:hAnsi="Verdana"/>
          <w:sz w:val="20"/>
          <w:szCs w:val="20"/>
        </w:rPr>
        <w:t>(CFS)</w:t>
      </w:r>
      <w:r w:rsidRPr="00E26138">
        <w:rPr>
          <w:rFonts w:ascii="Verdana" w:hAnsi="Verdana"/>
          <w:sz w:val="20"/>
          <w:szCs w:val="20"/>
        </w:rPr>
        <w:t xml:space="preserve"> devem ser </w:t>
      </w:r>
      <w:r w:rsidR="008E3FBF">
        <w:rPr>
          <w:rFonts w:ascii="Verdana" w:hAnsi="Verdana"/>
          <w:sz w:val="20"/>
          <w:szCs w:val="20"/>
        </w:rPr>
        <w:t>conferidos</w:t>
      </w:r>
      <w:r w:rsidR="005B1932">
        <w:rPr>
          <w:rFonts w:ascii="Verdana" w:hAnsi="Verdana"/>
          <w:sz w:val="20"/>
          <w:szCs w:val="20"/>
        </w:rPr>
        <w:t xml:space="preserve"> as</w:t>
      </w:r>
      <w:r w:rsidRPr="00E26138">
        <w:rPr>
          <w:rFonts w:ascii="Verdana" w:hAnsi="Verdana"/>
          <w:sz w:val="20"/>
          <w:szCs w:val="20"/>
        </w:rPr>
        <w:t xml:space="preserve"> conta</w:t>
      </w:r>
      <w:r w:rsidR="005B1932">
        <w:rPr>
          <w:rFonts w:ascii="Verdana" w:hAnsi="Verdana"/>
          <w:sz w:val="20"/>
          <w:szCs w:val="20"/>
        </w:rPr>
        <w:t>s</w:t>
      </w:r>
      <w:r w:rsidRPr="00E26138">
        <w:rPr>
          <w:rFonts w:ascii="Verdana" w:hAnsi="Verdana"/>
          <w:sz w:val="20"/>
          <w:szCs w:val="20"/>
        </w:rPr>
        <w:t xml:space="preserve"> contáb</w:t>
      </w:r>
      <w:r w:rsidR="005B1932">
        <w:rPr>
          <w:rFonts w:ascii="Verdana" w:hAnsi="Verdana"/>
          <w:sz w:val="20"/>
          <w:szCs w:val="20"/>
        </w:rPr>
        <w:t>eis</w:t>
      </w:r>
      <w:r w:rsidRPr="00E26138">
        <w:rPr>
          <w:rFonts w:ascii="Verdana" w:hAnsi="Verdana"/>
          <w:sz w:val="20"/>
          <w:szCs w:val="20"/>
        </w:rPr>
        <w:t xml:space="preserve"> </w:t>
      </w:r>
      <w:r w:rsidR="00A461D7">
        <w:rPr>
          <w:rFonts w:ascii="Verdana" w:hAnsi="Verdana"/>
          <w:sz w:val="20"/>
          <w:szCs w:val="20"/>
        </w:rPr>
        <w:t>e demais entidades vinculadas</w:t>
      </w:r>
      <w:r w:rsidRPr="00E26138">
        <w:rPr>
          <w:rFonts w:ascii="Verdana" w:hAnsi="Verdana"/>
          <w:sz w:val="20"/>
          <w:szCs w:val="20"/>
        </w:rPr>
        <w:t>.</w:t>
      </w:r>
    </w:p>
    <w:p w:rsidR="00EE10F7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 centro de custo iniciado deve ser parametrizado </w:t>
      </w:r>
      <w:r w:rsidR="00BC2AAB">
        <w:rPr>
          <w:rFonts w:ascii="Verdana" w:hAnsi="Verdana"/>
          <w:sz w:val="20"/>
          <w:szCs w:val="20"/>
        </w:rPr>
        <w:t xml:space="preserve">(no produto) </w:t>
      </w:r>
      <w:r w:rsidRPr="00E26138">
        <w:rPr>
          <w:rFonts w:ascii="Verdana" w:hAnsi="Verdana"/>
          <w:sz w:val="20"/>
          <w:szCs w:val="20"/>
        </w:rPr>
        <w:t xml:space="preserve">para que a contabilização seja realizada na conta contábil de custo adequada, para cada um dos espaços </w:t>
      </w:r>
      <w:r w:rsidR="00BC2AAB">
        <w:rPr>
          <w:rFonts w:ascii="Verdana" w:hAnsi="Verdana"/>
          <w:sz w:val="20"/>
          <w:szCs w:val="20"/>
        </w:rPr>
        <w:t xml:space="preserve">ou serviços </w:t>
      </w:r>
      <w:r w:rsidRPr="00E26138">
        <w:rPr>
          <w:rFonts w:ascii="Verdana" w:hAnsi="Verdana"/>
          <w:sz w:val="20"/>
          <w:szCs w:val="20"/>
        </w:rPr>
        <w:t>vinculados a fonte geradora de receita da SP Turismo.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lastRenderedPageBreak/>
        <w:t>Para que os custos sejam devidamente apropriados, mensalmente o Analista Contábil deve extrair um relatório do sistema Protheus contendo todos os lançamentos contábeis realizados no período</w:t>
      </w:r>
      <w:r w:rsidR="008F023B" w:rsidRPr="00E26138">
        <w:rPr>
          <w:rFonts w:ascii="Verdana" w:hAnsi="Verdana"/>
          <w:sz w:val="20"/>
          <w:szCs w:val="20"/>
        </w:rPr>
        <w:t>,</w:t>
      </w:r>
      <w:r w:rsidRPr="00E26138">
        <w:rPr>
          <w:rFonts w:ascii="Verdana" w:hAnsi="Verdana"/>
          <w:sz w:val="20"/>
          <w:szCs w:val="20"/>
        </w:rPr>
        <w:t xml:space="preserve"> bem como os respectivos centros de custo. 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Com posse destas informações, o Analista deve realizar um depara dos centros de custos que são lançados como administrativo devido a </w:t>
      </w:r>
      <w:r w:rsidR="00BC2AAB">
        <w:rPr>
          <w:rFonts w:ascii="Verdana" w:hAnsi="Verdana"/>
          <w:sz w:val="20"/>
          <w:szCs w:val="20"/>
        </w:rPr>
        <w:t xml:space="preserve">erros, </w:t>
      </w:r>
      <w:r w:rsidRPr="00E26138">
        <w:rPr>
          <w:rFonts w:ascii="Verdana" w:hAnsi="Verdana"/>
          <w:sz w:val="20"/>
          <w:szCs w:val="20"/>
        </w:rPr>
        <w:t>parametrização e estruturação sistêmica e deve realocar para os centros de custos relativos aos custos da fonte geradora de receita.</w:t>
      </w:r>
    </w:p>
    <w:p w:rsidR="00CB2D8C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CB2D8C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Ativo imobilizado</w:t>
      </w:r>
    </w:p>
    <w:p w:rsidR="001414FE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Quando é realizada a requisição de compras no sistema Protheus deve ser preenchido o centro de custo beneficiado pela compra.</w:t>
      </w:r>
    </w:p>
    <w:p w:rsidR="001414FE" w:rsidRPr="00E26138" w:rsidRDefault="00E14F46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Quando possível </w:t>
      </w:r>
      <w:r w:rsidR="008E3FBF">
        <w:rPr>
          <w:rFonts w:ascii="Verdana" w:hAnsi="Verdana"/>
          <w:sz w:val="20"/>
          <w:szCs w:val="20"/>
        </w:rPr>
        <w:t xml:space="preserve">o </w:t>
      </w:r>
      <w:r w:rsidR="008E3FBF" w:rsidRPr="00E26138">
        <w:rPr>
          <w:rFonts w:ascii="Verdana" w:hAnsi="Verdana"/>
          <w:sz w:val="20"/>
          <w:szCs w:val="20"/>
        </w:rPr>
        <w:t>centro</w:t>
      </w:r>
      <w:r w:rsidR="00EB36C8" w:rsidRPr="00E26138">
        <w:rPr>
          <w:rFonts w:ascii="Verdana" w:hAnsi="Verdana"/>
          <w:sz w:val="20"/>
          <w:szCs w:val="20"/>
        </w:rPr>
        <w:t xml:space="preserve"> de custo deve ser vinculado a</w:t>
      </w:r>
      <w:r w:rsidR="00FA4BD9">
        <w:rPr>
          <w:rFonts w:ascii="Verdana" w:hAnsi="Verdana"/>
          <w:sz w:val="20"/>
          <w:szCs w:val="20"/>
        </w:rPr>
        <w:t>o produto</w:t>
      </w:r>
      <w:r w:rsidR="00136C66" w:rsidRPr="00E26138">
        <w:rPr>
          <w:rFonts w:ascii="Verdana" w:hAnsi="Verdana"/>
          <w:sz w:val="20"/>
          <w:szCs w:val="20"/>
        </w:rPr>
        <w:t>.</w:t>
      </w:r>
    </w:p>
    <w:p w:rsidR="001414FE" w:rsidRPr="00E26138" w:rsidRDefault="00E2613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CCT</w:t>
      </w:r>
      <w:r w:rsidR="00EB36C8" w:rsidRPr="00E26138">
        <w:rPr>
          <w:rFonts w:ascii="Verdana" w:hAnsi="Verdana"/>
          <w:sz w:val="20"/>
          <w:szCs w:val="20"/>
        </w:rPr>
        <w:t xml:space="preserve"> deve realizar uma prévia análise </w:t>
      </w:r>
      <w:r w:rsidR="00FA4BD9">
        <w:rPr>
          <w:rFonts w:ascii="Verdana" w:hAnsi="Verdana"/>
          <w:sz w:val="20"/>
          <w:szCs w:val="20"/>
        </w:rPr>
        <w:t>da</w:t>
      </w:r>
      <w:r w:rsidR="008E3FBF">
        <w:rPr>
          <w:rFonts w:ascii="Verdana" w:hAnsi="Verdana"/>
          <w:sz w:val="20"/>
          <w:szCs w:val="20"/>
        </w:rPr>
        <w:t>s</w:t>
      </w:r>
      <w:r w:rsidR="00FA4BD9">
        <w:rPr>
          <w:rFonts w:ascii="Verdana" w:hAnsi="Verdana"/>
          <w:sz w:val="20"/>
          <w:szCs w:val="20"/>
        </w:rPr>
        <w:t xml:space="preserve"> requisiç</w:t>
      </w:r>
      <w:r w:rsidR="008E3FBF">
        <w:rPr>
          <w:rFonts w:ascii="Verdana" w:hAnsi="Verdana"/>
          <w:sz w:val="20"/>
          <w:szCs w:val="20"/>
        </w:rPr>
        <w:t>ões</w:t>
      </w:r>
      <w:r w:rsidR="00FA4BD9">
        <w:rPr>
          <w:rFonts w:ascii="Verdana" w:hAnsi="Verdana"/>
          <w:sz w:val="20"/>
          <w:szCs w:val="20"/>
        </w:rPr>
        <w:t xml:space="preserve"> de compras, conferir e se necessário </w:t>
      </w:r>
      <w:r w:rsidR="00EB36C8" w:rsidRPr="00E26138">
        <w:rPr>
          <w:rFonts w:ascii="Verdana" w:hAnsi="Verdana"/>
          <w:sz w:val="20"/>
          <w:szCs w:val="20"/>
        </w:rPr>
        <w:t xml:space="preserve">realizar a classificação (despesa ou imobilizado) e da classificação da compra </w:t>
      </w:r>
      <w:r w:rsidR="00787E9C">
        <w:rPr>
          <w:rFonts w:ascii="Verdana" w:hAnsi="Verdana"/>
          <w:sz w:val="20"/>
          <w:szCs w:val="20"/>
        </w:rPr>
        <w:t xml:space="preserve">do </w:t>
      </w:r>
      <w:r w:rsidR="00EB36C8" w:rsidRPr="00E26138">
        <w:rPr>
          <w:rFonts w:ascii="Verdana" w:hAnsi="Verdana"/>
          <w:sz w:val="20"/>
          <w:szCs w:val="20"/>
        </w:rPr>
        <w:t>equipamento (valor e vida útil basicamente) em conjunto ao responsável do ativo fixo da SP Turismo.</w:t>
      </w:r>
    </w:p>
    <w:p w:rsidR="00CB2D8C" w:rsidRPr="00E26138" w:rsidRDefault="00E2613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GCO</w:t>
      </w:r>
      <w:r w:rsidR="00F476BC">
        <w:rPr>
          <w:rFonts w:ascii="Verdana" w:hAnsi="Verdana"/>
          <w:sz w:val="20"/>
          <w:szCs w:val="20"/>
        </w:rPr>
        <w:t xml:space="preserve"> (Gerência de Compras e Contratos)</w:t>
      </w:r>
      <w:r w:rsidR="00EB36C8" w:rsidRPr="00E26138">
        <w:rPr>
          <w:rFonts w:ascii="Verdana" w:hAnsi="Verdana"/>
          <w:sz w:val="20"/>
          <w:szCs w:val="20"/>
        </w:rPr>
        <w:t xml:space="preserve"> deve inserir no sistema Protheus o item </w:t>
      </w:r>
      <w:r w:rsidR="00787E9C">
        <w:rPr>
          <w:rFonts w:ascii="Verdana" w:hAnsi="Verdana"/>
          <w:sz w:val="20"/>
          <w:szCs w:val="20"/>
        </w:rPr>
        <w:t xml:space="preserve">(produto) </w:t>
      </w:r>
      <w:r w:rsidR="00EB36C8" w:rsidRPr="00E26138">
        <w:rPr>
          <w:rFonts w:ascii="Verdana" w:hAnsi="Verdana"/>
          <w:sz w:val="20"/>
          <w:szCs w:val="20"/>
        </w:rPr>
        <w:t>que será comprado e deve indicar a classificação “imobilizado”.</w:t>
      </w:r>
    </w:p>
    <w:p w:rsidR="001414FE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Após a emissão da </w:t>
      </w:r>
      <w:r w:rsidR="00F476BC">
        <w:rPr>
          <w:rFonts w:ascii="Verdana" w:hAnsi="Verdana"/>
          <w:sz w:val="20"/>
          <w:szCs w:val="20"/>
        </w:rPr>
        <w:t>Nota Fiscal</w:t>
      </w:r>
      <w:r w:rsidRPr="00E26138">
        <w:rPr>
          <w:rFonts w:ascii="Verdana" w:hAnsi="Verdana"/>
          <w:sz w:val="20"/>
          <w:szCs w:val="20"/>
        </w:rPr>
        <w:t xml:space="preserve"> pelo fornecedor deve ser realizado o impute </w:t>
      </w:r>
      <w:r w:rsidR="00787E9C">
        <w:rPr>
          <w:rFonts w:ascii="Verdana" w:hAnsi="Verdana"/>
          <w:sz w:val="20"/>
          <w:szCs w:val="20"/>
        </w:rPr>
        <w:t xml:space="preserve">(medição) </w:t>
      </w:r>
      <w:r w:rsidRPr="00E26138">
        <w:rPr>
          <w:rFonts w:ascii="Verdana" w:hAnsi="Verdana"/>
          <w:sz w:val="20"/>
          <w:szCs w:val="20"/>
        </w:rPr>
        <w:t xml:space="preserve">da </w:t>
      </w:r>
      <w:r w:rsidR="00F476BC">
        <w:rPr>
          <w:rFonts w:ascii="Verdana" w:hAnsi="Verdana"/>
          <w:sz w:val="20"/>
          <w:szCs w:val="20"/>
        </w:rPr>
        <w:t>Nota Fiscal</w:t>
      </w:r>
      <w:r w:rsidRPr="00E26138">
        <w:rPr>
          <w:rFonts w:ascii="Verdana" w:hAnsi="Verdana"/>
          <w:sz w:val="20"/>
          <w:szCs w:val="20"/>
        </w:rPr>
        <w:t xml:space="preserve"> no s</w:t>
      </w:r>
      <w:r w:rsidR="00E26138">
        <w:rPr>
          <w:rFonts w:ascii="Verdana" w:hAnsi="Verdana"/>
          <w:sz w:val="20"/>
          <w:szCs w:val="20"/>
        </w:rPr>
        <w:t>istema Protheus pela CFS (Coordenadoria Fiscal)</w:t>
      </w:r>
      <w:r w:rsidRPr="00E26138">
        <w:rPr>
          <w:rFonts w:ascii="Verdana" w:hAnsi="Verdana"/>
          <w:sz w:val="20"/>
          <w:szCs w:val="20"/>
        </w:rPr>
        <w:t xml:space="preserve"> ou Almoxarifado e em seguida deve ser informado via sistema para o responsável do Ativo Fixo.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responsável do Ativo Fixo deve inserir as plaquetas nas compras e vincular ao número no sistema para rastreabilidade das compras.</w:t>
      </w:r>
    </w:p>
    <w:p w:rsidR="00CB2D8C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Quando ocorrem transferências de imobilizados o Analista deve ser informado para realizar a alteração sistêmica da localização do item (Centro de Custo), baixas oriundas de vendas e as classificações de novas compras.</w:t>
      </w:r>
    </w:p>
    <w:p w:rsidR="00D803BA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Almoxarifado deve realizar a rotina de fechamento mensal de estoques. Posteriormente o Analista Contábil deve ent</w:t>
      </w:r>
      <w:r w:rsidR="00E26138">
        <w:rPr>
          <w:rFonts w:ascii="Verdana" w:hAnsi="Verdana"/>
          <w:sz w:val="20"/>
          <w:szCs w:val="20"/>
        </w:rPr>
        <w:t>rar em contato com a CFS</w:t>
      </w:r>
      <w:r w:rsidRPr="00E26138">
        <w:rPr>
          <w:rFonts w:ascii="Verdana" w:hAnsi="Verdana"/>
          <w:sz w:val="20"/>
          <w:szCs w:val="20"/>
        </w:rPr>
        <w:t xml:space="preserve"> para verificar se o período já foi encerrado e deve realizar uma rotina automática no sistema Protheus no módulo de ativo fixo para cálculo automático da depreciação.</w:t>
      </w:r>
    </w:p>
    <w:p w:rsidR="005C002B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sistema Protheus deve ser previamente parametrizado para calcular automaticamente a depreciação de acordo com a classe e vida útil do item.</w:t>
      </w:r>
    </w:p>
    <w:p w:rsidR="005C002B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Este módulo deve estar integrado com o módulo contábil e a contabilização deve ocorrer instantaneamente.</w:t>
      </w:r>
    </w:p>
    <w:p w:rsidR="005C002B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5C002B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 xml:space="preserve">Provisão de contingência </w:t>
      </w:r>
    </w:p>
    <w:p w:rsidR="00E80970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 </w:t>
      </w:r>
      <w:r w:rsidR="008F023B" w:rsidRPr="00E26138">
        <w:rPr>
          <w:rFonts w:ascii="Verdana" w:hAnsi="Verdana"/>
          <w:sz w:val="20"/>
          <w:szCs w:val="20"/>
        </w:rPr>
        <w:t>GJU</w:t>
      </w:r>
      <w:r w:rsidR="00E26138" w:rsidRPr="00E26138">
        <w:rPr>
          <w:rFonts w:ascii="Verdana" w:hAnsi="Verdana"/>
          <w:sz w:val="20"/>
          <w:szCs w:val="20"/>
        </w:rPr>
        <w:t xml:space="preserve"> gera </w:t>
      </w:r>
      <w:r w:rsidR="00FD35CB">
        <w:rPr>
          <w:rFonts w:ascii="Verdana" w:hAnsi="Verdana"/>
          <w:sz w:val="20"/>
          <w:szCs w:val="20"/>
        </w:rPr>
        <w:t xml:space="preserve">no mínimo </w:t>
      </w:r>
      <w:r w:rsidR="00E26138" w:rsidRPr="00E26138">
        <w:rPr>
          <w:rFonts w:ascii="Verdana" w:hAnsi="Verdana"/>
          <w:sz w:val="20"/>
          <w:szCs w:val="20"/>
        </w:rPr>
        <w:t>relatório</w:t>
      </w:r>
      <w:r w:rsidRPr="00E26138">
        <w:rPr>
          <w:rFonts w:ascii="Verdana" w:hAnsi="Verdana"/>
          <w:sz w:val="20"/>
          <w:szCs w:val="20"/>
        </w:rPr>
        <w:t xml:space="preserve"> trimestral e formal</w:t>
      </w:r>
      <w:r w:rsidR="008F023B" w:rsidRPr="00E26138">
        <w:rPr>
          <w:rFonts w:ascii="Verdana" w:hAnsi="Verdana"/>
          <w:sz w:val="20"/>
          <w:szCs w:val="20"/>
        </w:rPr>
        <w:t>,</w:t>
      </w:r>
      <w:r w:rsidRPr="00E26138">
        <w:rPr>
          <w:rFonts w:ascii="Verdana" w:hAnsi="Verdana"/>
          <w:sz w:val="20"/>
          <w:szCs w:val="20"/>
        </w:rPr>
        <w:t xml:space="preserve"> </w:t>
      </w:r>
      <w:r w:rsidR="00BF29BD">
        <w:rPr>
          <w:rFonts w:ascii="Verdana" w:hAnsi="Verdana"/>
          <w:sz w:val="20"/>
          <w:szCs w:val="20"/>
        </w:rPr>
        <w:t xml:space="preserve">que </w:t>
      </w:r>
      <w:r w:rsidRPr="00E26138">
        <w:rPr>
          <w:rFonts w:ascii="Verdana" w:hAnsi="Verdana"/>
          <w:sz w:val="20"/>
          <w:szCs w:val="20"/>
        </w:rPr>
        <w:t xml:space="preserve">deve </w:t>
      </w:r>
      <w:r w:rsidR="00BF29BD">
        <w:rPr>
          <w:rFonts w:ascii="Verdana" w:hAnsi="Verdana"/>
          <w:sz w:val="20"/>
          <w:szCs w:val="20"/>
        </w:rPr>
        <w:t xml:space="preserve">ser </w:t>
      </w:r>
      <w:r w:rsidRPr="00E26138">
        <w:rPr>
          <w:rFonts w:ascii="Verdana" w:hAnsi="Verdana"/>
          <w:sz w:val="20"/>
          <w:szCs w:val="20"/>
        </w:rPr>
        <w:t>envia</w:t>
      </w:r>
      <w:r w:rsidR="00BF29BD">
        <w:rPr>
          <w:rFonts w:ascii="Verdana" w:hAnsi="Verdana"/>
          <w:sz w:val="20"/>
          <w:szCs w:val="20"/>
        </w:rPr>
        <w:t>do</w:t>
      </w:r>
      <w:r w:rsidRPr="00E26138">
        <w:rPr>
          <w:rFonts w:ascii="Verdana" w:hAnsi="Verdana"/>
          <w:sz w:val="20"/>
          <w:szCs w:val="20"/>
        </w:rPr>
        <w:t xml:space="preserve"> para a Gerência de Controladoria contendo os processos cíve</w:t>
      </w:r>
      <w:r w:rsidR="008F023B" w:rsidRPr="00E26138">
        <w:rPr>
          <w:rFonts w:ascii="Verdana" w:hAnsi="Verdana"/>
          <w:sz w:val="20"/>
          <w:szCs w:val="20"/>
        </w:rPr>
        <w:t>is, trabalhistas</w:t>
      </w:r>
      <w:r w:rsidR="00124637">
        <w:rPr>
          <w:rFonts w:ascii="Verdana" w:hAnsi="Verdana"/>
          <w:sz w:val="20"/>
          <w:szCs w:val="20"/>
        </w:rPr>
        <w:t xml:space="preserve"> e fiscais</w:t>
      </w:r>
      <w:r w:rsidR="008F023B" w:rsidRPr="00E26138">
        <w:rPr>
          <w:rFonts w:ascii="Verdana" w:hAnsi="Verdana"/>
          <w:sz w:val="20"/>
          <w:szCs w:val="20"/>
        </w:rPr>
        <w:t xml:space="preserve"> da SP Turismo </w:t>
      </w:r>
      <w:r w:rsidR="00E26138" w:rsidRPr="00E26138">
        <w:rPr>
          <w:rFonts w:ascii="Verdana" w:hAnsi="Verdana"/>
          <w:sz w:val="20"/>
          <w:szCs w:val="20"/>
        </w:rPr>
        <w:t xml:space="preserve">classificando </w:t>
      </w:r>
      <w:r w:rsidR="00FD35CB">
        <w:rPr>
          <w:rFonts w:ascii="Verdana" w:hAnsi="Verdana"/>
          <w:sz w:val="20"/>
          <w:szCs w:val="20"/>
        </w:rPr>
        <w:t>cada processo d</w:t>
      </w:r>
      <w:r w:rsidR="00E26138" w:rsidRPr="00E26138">
        <w:rPr>
          <w:rFonts w:ascii="Verdana" w:hAnsi="Verdana"/>
          <w:sz w:val="20"/>
          <w:szCs w:val="20"/>
        </w:rPr>
        <w:t>o relató</w:t>
      </w:r>
      <w:r w:rsidR="00AF0723" w:rsidRPr="00E26138">
        <w:rPr>
          <w:rFonts w:ascii="Verdana" w:hAnsi="Verdana"/>
          <w:sz w:val="20"/>
          <w:szCs w:val="20"/>
        </w:rPr>
        <w:t>rio</w:t>
      </w:r>
      <w:r w:rsidRPr="00E26138">
        <w:rPr>
          <w:rFonts w:ascii="Verdana" w:hAnsi="Verdana"/>
          <w:sz w:val="20"/>
          <w:szCs w:val="20"/>
        </w:rPr>
        <w:t xml:space="preserve"> como provável, possível e remoto. </w:t>
      </w:r>
      <w:r w:rsidR="00FD35CB">
        <w:rPr>
          <w:rFonts w:ascii="Verdana" w:hAnsi="Verdana"/>
          <w:sz w:val="20"/>
          <w:szCs w:val="20"/>
        </w:rPr>
        <w:t>O envio deve ser até o 5º dia útil do trimestre findo.</w:t>
      </w:r>
    </w:p>
    <w:p w:rsidR="003E1125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Contador</w:t>
      </w:r>
      <w:r w:rsidR="00FD35CB">
        <w:rPr>
          <w:rFonts w:ascii="Verdana" w:hAnsi="Verdana"/>
          <w:sz w:val="20"/>
          <w:szCs w:val="20"/>
        </w:rPr>
        <w:t xml:space="preserve"> / </w:t>
      </w:r>
      <w:r w:rsidR="008E3FBF">
        <w:rPr>
          <w:rFonts w:ascii="Verdana" w:hAnsi="Verdana"/>
          <w:sz w:val="20"/>
          <w:szCs w:val="20"/>
        </w:rPr>
        <w:t xml:space="preserve">analista </w:t>
      </w:r>
      <w:r w:rsidR="008E3FBF" w:rsidRPr="00E26138">
        <w:rPr>
          <w:rFonts w:ascii="Verdana" w:hAnsi="Verdana"/>
          <w:sz w:val="20"/>
          <w:szCs w:val="20"/>
        </w:rPr>
        <w:t>deve</w:t>
      </w:r>
      <w:r w:rsidRPr="00E26138">
        <w:rPr>
          <w:rFonts w:ascii="Verdana" w:hAnsi="Verdana"/>
          <w:sz w:val="20"/>
          <w:szCs w:val="20"/>
        </w:rPr>
        <w:t xml:space="preserve"> filtrar as classificações “Provável” e deve realizar a provisão nas contas contábeis </w:t>
      </w:r>
      <w:r w:rsidR="00FD35CB">
        <w:rPr>
          <w:rFonts w:ascii="Verdana" w:hAnsi="Verdana"/>
          <w:sz w:val="20"/>
          <w:szCs w:val="20"/>
        </w:rPr>
        <w:t>a apropriadas</w:t>
      </w:r>
      <w:r w:rsidRPr="00E26138">
        <w:rPr>
          <w:rFonts w:ascii="Verdana" w:hAnsi="Verdana"/>
          <w:sz w:val="20"/>
          <w:szCs w:val="20"/>
        </w:rPr>
        <w:t xml:space="preserve">. </w:t>
      </w:r>
    </w:p>
    <w:p w:rsidR="005F0A26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Para realizar a baixa do valor provisionado deve ser realizado um comparativo com as informações da base anterior e os processos que não estão destacados devem ser baixados de forma manual.</w:t>
      </w:r>
    </w:p>
    <w:p w:rsidR="005F0A26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5F0A26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Depósitos judiciais</w:t>
      </w:r>
    </w:p>
    <w:p w:rsidR="003B3550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lastRenderedPageBreak/>
        <w:t>Quando a SP Turismo realiza o pagamento do depósito judicial</w:t>
      </w:r>
      <w:r w:rsidR="00124637">
        <w:rPr>
          <w:rFonts w:ascii="Verdana" w:hAnsi="Verdana"/>
          <w:sz w:val="20"/>
          <w:szCs w:val="20"/>
        </w:rPr>
        <w:t xml:space="preserve">, via solicitação da </w:t>
      </w:r>
      <w:r w:rsidR="008E3FBF">
        <w:rPr>
          <w:rFonts w:ascii="Verdana" w:hAnsi="Verdana"/>
          <w:sz w:val="20"/>
          <w:szCs w:val="20"/>
        </w:rPr>
        <w:t>GJU,</w:t>
      </w:r>
      <w:r w:rsidR="008E3FBF" w:rsidRPr="00E26138">
        <w:rPr>
          <w:rFonts w:ascii="Verdana" w:hAnsi="Verdana"/>
          <w:sz w:val="20"/>
          <w:szCs w:val="20"/>
        </w:rPr>
        <w:t xml:space="preserve"> </w:t>
      </w:r>
      <w:r w:rsidR="008E3FBF">
        <w:rPr>
          <w:rFonts w:ascii="Verdana" w:hAnsi="Verdana"/>
          <w:sz w:val="20"/>
          <w:szCs w:val="20"/>
        </w:rPr>
        <w:t>esse</w:t>
      </w:r>
      <w:r w:rsidR="003E05AD">
        <w:rPr>
          <w:rFonts w:ascii="Verdana" w:hAnsi="Verdana"/>
          <w:sz w:val="20"/>
          <w:szCs w:val="20"/>
        </w:rPr>
        <w:t xml:space="preserve"> </w:t>
      </w:r>
      <w:r w:rsidR="00E26138" w:rsidRPr="00E26138">
        <w:rPr>
          <w:rFonts w:ascii="Verdana" w:hAnsi="Verdana"/>
          <w:sz w:val="20"/>
          <w:szCs w:val="20"/>
        </w:rPr>
        <w:t xml:space="preserve">valor </w:t>
      </w:r>
      <w:r w:rsidR="003E05AD">
        <w:rPr>
          <w:rFonts w:ascii="Verdana" w:hAnsi="Verdana"/>
          <w:sz w:val="20"/>
          <w:szCs w:val="20"/>
        </w:rPr>
        <w:t xml:space="preserve">passa a </w:t>
      </w:r>
      <w:r w:rsidR="00E26138" w:rsidRPr="00E26138">
        <w:rPr>
          <w:rFonts w:ascii="Verdana" w:hAnsi="Verdana"/>
          <w:sz w:val="20"/>
          <w:szCs w:val="20"/>
        </w:rPr>
        <w:t xml:space="preserve">fazer </w:t>
      </w:r>
      <w:r w:rsidR="003E05AD">
        <w:rPr>
          <w:rFonts w:ascii="Verdana" w:hAnsi="Verdana"/>
          <w:sz w:val="20"/>
          <w:szCs w:val="20"/>
        </w:rPr>
        <w:t xml:space="preserve">parte </w:t>
      </w:r>
      <w:r w:rsidR="008E3FBF">
        <w:rPr>
          <w:rFonts w:ascii="Verdana" w:hAnsi="Verdana"/>
          <w:sz w:val="20"/>
          <w:szCs w:val="20"/>
        </w:rPr>
        <w:t>nos</w:t>
      </w:r>
      <w:r w:rsidR="008E3FBF" w:rsidRPr="00E26138">
        <w:rPr>
          <w:rFonts w:ascii="Verdana" w:hAnsi="Verdana"/>
          <w:sz w:val="20"/>
          <w:szCs w:val="20"/>
        </w:rPr>
        <w:t xml:space="preserve"> controles</w:t>
      </w:r>
      <w:r w:rsidR="00E26138" w:rsidRPr="00E26138">
        <w:rPr>
          <w:rFonts w:ascii="Verdana" w:hAnsi="Verdana"/>
          <w:sz w:val="20"/>
          <w:szCs w:val="20"/>
        </w:rPr>
        <w:t xml:space="preserve"> dos depósitos</w:t>
      </w:r>
      <w:r w:rsidR="003E05AD">
        <w:rPr>
          <w:rFonts w:ascii="Verdana" w:hAnsi="Verdana"/>
          <w:sz w:val="20"/>
          <w:szCs w:val="20"/>
        </w:rPr>
        <w:t xml:space="preserve"> nas planilhas relatórios da GJU, sendo baixado somente no fim da ação</w:t>
      </w:r>
    </w:p>
    <w:p w:rsidR="00AD7050" w:rsidRPr="00E26138" w:rsidRDefault="008F023B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GJU</w:t>
      </w:r>
      <w:r w:rsidR="00EB36C8" w:rsidRPr="00E26138">
        <w:rPr>
          <w:rFonts w:ascii="Verdana" w:hAnsi="Verdana"/>
          <w:sz w:val="20"/>
          <w:szCs w:val="20"/>
        </w:rPr>
        <w:t xml:space="preserve"> deve c</w:t>
      </w:r>
      <w:r w:rsidR="00E26138" w:rsidRPr="00E26138">
        <w:rPr>
          <w:rFonts w:ascii="Verdana" w:hAnsi="Verdana"/>
          <w:sz w:val="20"/>
          <w:szCs w:val="20"/>
        </w:rPr>
        <w:t>omunicar a CCT</w:t>
      </w:r>
      <w:r w:rsidR="00EB36C8" w:rsidRPr="00E26138">
        <w:rPr>
          <w:rFonts w:ascii="Verdana" w:hAnsi="Verdana"/>
          <w:sz w:val="20"/>
          <w:szCs w:val="20"/>
        </w:rPr>
        <w:t xml:space="preserve"> para que este valor seja baixado </w:t>
      </w:r>
      <w:r w:rsidR="003E05AD">
        <w:rPr>
          <w:rFonts w:ascii="Verdana" w:hAnsi="Verdana"/>
          <w:sz w:val="20"/>
          <w:szCs w:val="20"/>
        </w:rPr>
        <w:t xml:space="preserve">ou </w:t>
      </w:r>
      <w:r w:rsidR="00EB36C8" w:rsidRPr="00E26138">
        <w:rPr>
          <w:rFonts w:ascii="Verdana" w:hAnsi="Verdana"/>
          <w:sz w:val="20"/>
          <w:szCs w:val="20"/>
        </w:rPr>
        <w:t xml:space="preserve">disponibilizado </w:t>
      </w:r>
      <w:r w:rsidR="00E26138" w:rsidRPr="00E26138">
        <w:rPr>
          <w:rFonts w:ascii="Verdana" w:hAnsi="Verdana"/>
          <w:sz w:val="20"/>
          <w:szCs w:val="20"/>
        </w:rPr>
        <w:t>na conta corrente da SP Turismo</w:t>
      </w:r>
      <w:r w:rsidR="003E05AD">
        <w:rPr>
          <w:rFonts w:ascii="Verdana" w:hAnsi="Verdana"/>
          <w:sz w:val="20"/>
          <w:szCs w:val="20"/>
        </w:rPr>
        <w:t xml:space="preserve"> quando do ganho ou perda da ação</w:t>
      </w:r>
    </w:p>
    <w:p w:rsidR="00AD7050" w:rsidRPr="00F476BC" w:rsidRDefault="00590125" w:rsidP="00B463CA">
      <w:pPr>
        <w:jc w:val="both"/>
        <w:rPr>
          <w:rFonts w:ascii="Verdana" w:hAnsi="Verdana"/>
          <w:sz w:val="20"/>
          <w:szCs w:val="20"/>
        </w:rPr>
      </w:pPr>
    </w:p>
    <w:p w:rsidR="00AD7050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Emissão de projeção de vendas</w:t>
      </w:r>
    </w:p>
    <w:p w:rsidR="008D5D94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</w:t>
      </w:r>
      <w:r w:rsidR="00452D5A" w:rsidRPr="00E26138">
        <w:rPr>
          <w:rFonts w:ascii="Verdana" w:hAnsi="Verdana"/>
          <w:sz w:val="20"/>
          <w:szCs w:val="20"/>
        </w:rPr>
        <w:t xml:space="preserve"> DMV (Diretoria de Marketing e Vendas)</w:t>
      </w:r>
      <w:r w:rsidRPr="00E26138">
        <w:rPr>
          <w:rFonts w:ascii="Verdana" w:hAnsi="Verdana"/>
          <w:sz w:val="20"/>
          <w:szCs w:val="20"/>
        </w:rPr>
        <w:t xml:space="preserve"> deve solicitar ao Analista Contábil a elaboração de um arquivo de projeção de vendas contendo o custo histórico e os impostos.</w:t>
      </w:r>
    </w:p>
    <w:p w:rsidR="00AD7050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O resultado dessa projeção deve ser utiliza</w:t>
      </w:r>
      <w:r w:rsidR="00452D5A" w:rsidRPr="00E26138">
        <w:rPr>
          <w:rFonts w:ascii="Verdana" w:hAnsi="Verdana"/>
          <w:sz w:val="20"/>
          <w:szCs w:val="20"/>
        </w:rPr>
        <w:t>do como base pela DMV</w:t>
      </w:r>
      <w:r w:rsidRPr="00E26138">
        <w:rPr>
          <w:rFonts w:ascii="Verdana" w:hAnsi="Verdana"/>
          <w:sz w:val="20"/>
          <w:szCs w:val="20"/>
        </w:rPr>
        <w:t xml:space="preserve"> para efetuar os cálculos dos descontos.</w:t>
      </w:r>
    </w:p>
    <w:p w:rsidR="007852BF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É determinado através de uma PRD (Proposta de Resolução da Diretoria) que os descontos </w:t>
      </w:r>
      <w:r w:rsidR="00F11F33">
        <w:rPr>
          <w:rFonts w:ascii="Verdana" w:hAnsi="Verdana"/>
          <w:sz w:val="20"/>
          <w:szCs w:val="20"/>
        </w:rPr>
        <w:t xml:space="preserve">iguais ou superiores a 25% </w:t>
      </w:r>
      <w:r w:rsidRPr="00E26138">
        <w:rPr>
          <w:rFonts w:ascii="Verdana" w:hAnsi="Verdana"/>
          <w:sz w:val="20"/>
          <w:szCs w:val="20"/>
        </w:rPr>
        <w:t>aplicados pela</w:t>
      </w:r>
      <w:r w:rsidR="00E26138">
        <w:rPr>
          <w:rFonts w:ascii="Verdana" w:hAnsi="Verdana"/>
          <w:sz w:val="20"/>
          <w:szCs w:val="20"/>
        </w:rPr>
        <w:t xml:space="preserve"> DMV</w:t>
      </w:r>
      <w:r w:rsidRPr="00E26138">
        <w:rPr>
          <w:rFonts w:ascii="Verdana" w:hAnsi="Verdana"/>
          <w:sz w:val="20"/>
          <w:szCs w:val="20"/>
        </w:rPr>
        <w:t xml:space="preserve"> devem ser previamente comparados com os custos e despesas diretos e rateados a</w:t>
      </w:r>
      <w:r w:rsidR="00452D5A" w:rsidRPr="00E26138">
        <w:rPr>
          <w:rFonts w:ascii="Verdana" w:hAnsi="Verdana"/>
          <w:sz w:val="20"/>
          <w:szCs w:val="20"/>
        </w:rPr>
        <w:t xml:space="preserve"> </w:t>
      </w:r>
      <w:r w:rsidRPr="00E26138">
        <w:rPr>
          <w:rFonts w:ascii="Verdana" w:hAnsi="Verdana"/>
          <w:sz w:val="20"/>
          <w:szCs w:val="20"/>
        </w:rPr>
        <w:t>fim de assegurar que é verificado um provável ganho ou perda com a negociação.</w:t>
      </w:r>
    </w:p>
    <w:p w:rsidR="00CC373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Para isso, devem ser levantados/apurados todos os custos e despesas que são atribuídos às unidades gerado</w:t>
      </w:r>
      <w:r w:rsidR="00F11F33">
        <w:rPr>
          <w:rFonts w:ascii="Verdana" w:hAnsi="Verdana"/>
          <w:sz w:val="20"/>
          <w:szCs w:val="20"/>
        </w:rPr>
        <w:t>ra</w:t>
      </w:r>
      <w:r w:rsidRPr="00E26138">
        <w:rPr>
          <w:rFonts w:ascii="Verdana" w:hAnsi="Verdana"/>
          <w:sz w:val="20"/>
          <w:szCs w:val="20"/>
        </w:rPr>
        <w:t xml:space="preserve">s de caixa. </w:t>
      </w:r>
    </w:p>
    <w:p w:rsidR="00CC373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Feito isso, deve-se efetuar uma planilha simplificada demonstrando o total de receitas, menos os impostos incidentes sobre as vendas/locação, menos os custos/despesas e, menos o IR</w:t>
      </w:r>
      <w:r w:rsidR="00F476BC">
        <w:rPr>
          <w:rFonts w:ascii="Verdana" w:hAnsi="Verdana"/>
          <w:sz w:val="20"/>
          <w:szCs w:val="20"/>
        </w:rPr>
        <w:t xml:space="preserve"> (Imposto de </w:t>
      </w:r>
      <w:r w:rsidR="002A0236">
        <w:rPr>
          <w:rFonts w:ascii="Verdana" w:hAnsi="Verdana"/>
          <w:sz w:val="20"/>
          <w:szCs w:val="20"/>
        </w:rPr>
        <w:t>Renda)</w:t>
      </w:r>
      <w:r w:rsidR="002A0236" w:rsidRPr="00E26138">
        <w:rPr>
          <w:rFonts w:ascii="Verdana" w:hAnsi="Verdana"/>
          <w:sz w:val="20"/>
          <w:szCs w:val="20"/>
        </w:rPr>
        <w:t xml:space="preserve"> </w:t>
      </w:r>
      <w:r w:rsidR="00F11F33">
        <w:rPr>
          <w:rFonts w:ascii="Verdana" w:hAnsi="Verdana"/>
          <w:sz w:val="20"/>
          <w:szCs w:val="20"/>
        </w:rPr>
        <w:t xml:space="preserve">e </w:t>
      </w:r>
      <w:r w:rsidRPr="00E26138">
        <w:rPr>
          <w:rFonts w:ascii="Verdana" w:hAnsi="Verdana"/>
          <w:sz w:val="20"/>
          <w:szCs w:val="20"/>
        </w:rPr>
        <w:t>CSLL</w:t>
      </w:r>
      <w:r w:rsidR="00F476BC">
        <w:rPr>
          <w:rFonts w:ascii="Verdana" w:hAnsi="Verdana"/>
          <w:sz w:val="20"/>
          <w:szCs w:val="20"/>
        </w:rPr>
        <w:t xml:space="preserve"> (Contribuição Social sobre o Lucro Líquido)</w:t>
      </w:r>
      <w:r w:rsidRPr="00E26138">
        <w:rPr>
          <w:rFonts w:ascii="Verdana" w:hAnsi="Verdana"/>
          <w:sz w:val="20"/>
          <w:szCs w:val="20"/>
        </w:rPr>
        <w:t xml:space="preserve">, quando for o caso. </w:t>
      </w:r>
    </w:p>
    <w:p w:rsidR="00CC373D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AD7050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Análise das demonstrações financeiras:</w:t>
      </w:r>
    </w:p>
    <w:p w:rsidR="00AD7050" w:rsidRPr="00E26138" w:rsidRDefault="00E2613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Coordenador </w:t>
      </w:r>
      <w:r w:rsidR="00F476BC">
        <w:rPr>
          <w:rFonts w:ascii="Verdana" w:hAnsi="Verdana"/>
          <w:sz w:val="20"/>
          <w:szCs w:val="20"/>
        </w:rPr>
        <w:t>CCT</w:t>
      </w:r>
      <w:r w:rsidR="00EB36C8" w:rsidRPr="00E26138">
        <w:rPr>
          <w:rFonts w:ascii="Verdana" w:hAnsi="Verdana"/>
          <w:sz w:val="20"/>
          <w:szCs w:val="20"/>
        </w:rPr>
        <w:t xml:space="preserve"> deve realizar as análises de comparativos do faturamento, fluxo de caixa realizado, fluxo de caixa orçado versus realizado, fluxo de caixa projetado, contas a receber público em atraso acumulado, comparativo do balanço patrimonial e demonstração do resultado, comparativo do número de funcionários.</w:t>
      </w:r>
    </w:p>
    <w:p w:rsidR="00CC373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Estas análises devem ser apresentadas mensalmente para o Gerente de Controladoria.</w:t>
      </w:r>
    </w:p>
    <w:p w:rsidR="0033322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O Gerente de Controladoria deve realizar uma revisão prévia das informações. </w:t>
      </w:r>
    </w:p>
    <w:p w:rsidR="0033322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Caso o Gerente identifique alguma movimentação desconhecida ou algum saldo que não esteja de acordo com sua expectativa ele deve questionar a equipe Contábil e deve devolver para o Coordenador realizar os ajustes necessários. </w:t>
      </w:r>
    </w:p>
    <w:p w:rsidR="00A5147D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As distorções ou erros identificados pelo executor do controle devem ser registrados no documento físico utilizado para revisão da apresentação. </w:t>
      </w:r>
    </w:p>
    <w:p w:rsidR="00E43883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Somente após estar confortável com as informações, o Gerente deve apresenta-las ao Conselho e de acordo com os resultados, devem ser discutidas soluções de alavancar as receitas e diminuir os custos da organização.</w:t>
      </w:r>
    </w:p>
    <w:p w:rsidR="00E43883" w:rsidRPr="00E26138" w:rsidRDefault="00590125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E43883" w:rsidRPr="00625557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CVM</w:t>
      </w:r>
      <w:r w:rsidR="00F476BC">
        <w:rPr>
          <w:rFonts w:ascii="Verdana" w:hAnsi="Verdana"/>
          <w:b/>
          <w:sz w:val="20"/>
          <w:szCs w:val="20"/>
        </w:rPr>
        <w:t xml:space="preserve"> (Comissão de Valores Mobiliários)</w:t>
      </w:r>
      <w:r w:rsidRPr="00E26138">
        <w:rPr>
          <w:rFonts w:ascii="Verdana" w:hAnsi="Verdana"/>
          <w:b/>
          <w:sz w:val="20"/>
          <w:szCs w:val="20"/>
        </w:rPr>
        <w:t>:</w:t>
      </w:r>
    </w:p>
    <w:p w:rsidR="00E43883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 Auditoria externa deve auditar e revisar todas as demonstrações financeiras da SP Turismo e deve emitir o parecer.</w:t>
      </w:r>
    </w:p>
    <w:p w:rsidR="00E43883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Após a emissão, o Contador</w:t>
      </w:r>
      <w:r w:rsidR="00F334FE">
        <w:rPr>
          <w:rFonts w:ascii="Verdana" w:hAnsi="Verdana"/>
          <w:sz w:val="20"/>
          <w:szCs w:val="20"/>
        </w:rPr>
        <w:t xml:space="preserve"> da</w:t>
      </w:r>
      <w:r w:rsidR="00AF0723" w:rsidRPr="00E26138">
        <w:rPr>
          <w:rFonts w:ascii="Verdana" w:hAnsi="Verdana"/>
          <w:sz w:val="20"/>
          <w:szCs w:val="20"/>
        </w:rPr>
        <w:t xml:space="preserve"> </w:t>
      </w:r>
      <w:r w:rsidR="00F334FE">
        <w:rPr>
          <w:rFonts w:ascii="Verdana" w:hAnsi="Verdana"/>
          <w:sz w:val="20"/>
          <w:szCs w:val="20"/>
        </w:rPr>
        <w:t>SP Turismo</w:t>
      </w:r>
      <w:r w:rsidRPr="00E26138">
        <w:rPr>
          <w:rFonts w:ascii="Verdana" w:hAnsi="Verdana"/>
          <w:sz w:val="20"/>
          <w:szCs w:val="20"/>
        </w:rPr>
        <w:t xml:space="preserve"> deve ser o responsável por realiz</w:t>
      </w:r>
      <w:r w:rsidR="00E26138" w:rsidRPr="00E26138">
        <w:rPr>
          <w:rFonts w:ascii="Verdana" w:hAnsi="Verdana"/>
          <w:sz w:val="20"/>
          <w:szCs w:val="20"/>
        </w:rPr>
        <w:t>ar a publicação das informações</w:t>
      </w:r>
      <w:r w:rsidR="00F334FE">
        <w:rPr>
          <w:rFonts w:ascii="Verdana" w:hAnsi="Verdana"/>
          <w:sz w:val="20"/>
          <w:szCs w:val="20"/>
        </w:rPr>
        <w:t xml:space="preserve"> no site da CVM</w:t>
      </w:r>
      <w:r w:rsidR="00AF0723" w:rsidRPr="00E26138">
        <w:rPr>
          <w:rFonts w:ascii="Verdana" w:hAnsi="Verdana"/>
          <w:sz w:val="20"/>
          <w:szCs w:val="20"/>
        </w:rPr>
        <w:t xml:space="preserve"> </w:t>
      </w:r>
      <w:r w:rsidRPr="00E26138">
        <w:rPr>
          <w:rFonts w:ascii="Verdana" w:hAnsi="Verdana"/>
          <w:sz w:val="20"/>
          <w:szCs w:val="20"/>
        </w:rPr>
        <w:t>denominado “empresasnet” que deve conter as divulgações obrigatórios instruídas pela Instrução CVM 480/09 incluindo o quadro dos executivos, Conselho Administrativo e Fiscal, opinando sobre os resultados apurados, para a Comissão de Valores Mobiliários.</w:t>
      </w:r>
    </w:p>
    <w:p w:rsidR="00E43883" w:rsidRPr="00E26138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Quaisquer eventos societários realizados na SP Turismo devem ser publicados e devem ser atualizadas também diversas informações sobre a atividade empresarial.</w:t>
      </w:r>
    </w:p>
    <w:p w:rsidR="006D19C1" w:rsidRDefault="00EB36C8" w:rsidP="00B463CA">
      <w:pPr>
        <w:pStyle w:val="ListParagraph"/>
        <w:numPr>
          <w:ilvl w:val="2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lastRenderedPageBreak/>
        <w:t xml:space="preserve">Caso a SP Turismo se omita são aplicadas multas </w:t>
      </w:r>
      <w:r w:rsidR="00452D5A" w:rsidRPr="00E26138">
        <w:rPr>
          <w:rFonts w:ascii="Verdana" w:hAnsi="Verdana"/>
          <w:sz w:val="20"/>
          <w:szCs w:val="20"/>
        </w:rPr>
        <w:t>(</w:t>
      </w:r>
      <w:r w:rsidRPr="00E26138">
        <w:rPr>
          <w:rFonts w:ascii="Verdana" w:hAnsi="Verdana"/>
          <w:sz w:val="20"/>
          <w:szCs w:val="20"/>
        </w:rPr>
        <w:t>independentes dos Órgãos competentes</w:t>
      </w:r>
      <w:r w:rsidR="00452D5A" w:rsidRPr="00E26138">
        <w:rPr>
          <w:rFonts w:ascii="Verdana" w:hAnsi="Verdana"/>
          <w:sz w:val="20"/>
          <w:szCs w:val="20"/>
        </w:rPr>
        <w:t>)</w:t>
      </w:r>
      <w:r w:rsidRPr="00E26138">
        <w:rPr>
          <w:rFonts w:ascii="Verdana" w:hAnsi="Verdana"/>
          <w:sz w:val="20"/>
          <w:szCs w:val="20"/>
        </w:rPr>
        <w:t>.</w:t>
      </w:r>
    </w:p>
    <w:p w:rsidR="00F476BC" w:rsidRPr="00E26138" w:rsidRDefault="00F476BC" w:rsidP="00B463CA">
      <w:pPr>
        <w:pStyle w:val="ListParagraph"/>
        <w:ind w:left="-426"/>
        <w:jc w:val="both"/>
        <w:rPr>
          <w:rFonts w:ascii="Verdana" w:hAnsi="Verdana"/>
          <w:sz w:val="20"/>
          <w:szCs w:val="20"/>
        </w:rPr>
      </w:pPr>
    </w:p>
    <w:p w:rsidR="006D19C1" w:rsidRPr="00625557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Penalidades</w:t>
      </w:r>
    </w:p>
    <w:p w:rsidR="00955824" w:rsidRPr="00E26138" w:rsidRDefault="00EB36C8" w:rsidP="00B463CA">
      <w:pPr>
        <w:pStyle w:val="ListParagraph"/>
        <w:numPr>
          <w:ilvl w:val="1"/>
          <w:numId w:val="15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2A0236">
        <w:rPr>
          <w:rFonts w:ascii="Verdana" w:hAnsi="Verdana"/>
          <w:b/>
          <w:sz w:val="20"/>
          <w:szCs w:val="20"/>
        </w:rPr>
        <w:t>NG GRH 07</w:t>
      </w:r>
      <w:r w:rsidRPr="00E26138">
        <w:rPr>
          <w:rFonts w:ascii="Verdana" w:hAnsi="Verdana"/>
          <w:b/>
          <w:sz w:val="20"/>
          <w:szCs w:val="20"/>
        </w:rPr>
        <w:t xml:space="preserve"> - Conduta Funcional</w:t>
      </w:r>
      <w:r w:rsidRPr="00E26138">
        <w:rPr>
          <w:rFonts w:ascii="Verdana" w:hAnsi="Verdana"/>
          <w:sz w:val="20"/>
          <w:szCs w:val="20"/>
        </w:rPr>
        <w:t>, no caso de descumprimento desta Norma.</w:t>
      </w:r>
    </w:p>
    <w:p w:rsidR="006D19C1" w:rsidRPr="00E26138" w:rsidRDefault="00590125" w:rsidP="00B463CA">
      <w:pPr>
        <w:pStyle w:val="ListParagraph"/>
        <w:ind w:left="-426"/>
        <w:jc w:val="both"/>
        <w:rPr>
          <w:rFonts w:ascii="Verdana" w:hAnsi="Verdana"/>
          <w:b/>
          <w:sz w:val="20"/>
          <w:szCs w:val="20"/>
        </w:rPr>
      </w:pPr>
    </w:p>
    <w:p w:rsidR="00CB6EAD" w:rsidRPr="00E26138" w:rsidRDefault="00590125" w:rsidP="00B463CA">
      <w:pPr>
        <w:pStyle w:val="ListParagraph"/>
        <w:ind w:left="-426"/>
        <w:jc w:val="both"/>
        <w:rPr>
          <w:rFonts w:ascii="Verdana" w:hAnsi="Verdana"/>
          <w:b/>
          <w:sz w:val="20"/>
          <w:szCs w:val="20"/>
        </w:rPr>
      </w:pPr>
    </w:p>
    <w:p w:rsidR="006D19C1" w:rsidRPr="00625557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E26138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6D19C1" w:rsidRPr="00E26138" w:rsidRDefault="00590125" w:rsidP="00B463CA">
      <w:pPr>
        <w:ind w:left="-426" w:right="99"/>
        <w:jc w:val="both"/>
        <w:rPr>
          <w:rFonts w:ascii="Verdana" w:hAnsi="Verdana"/>
          <w:sz w:val="20"/>
          <w:szCs w:val="20"/>
        </w:rPr>
      </w:pPr>
    </w:p>
    <w:p w:rsidR="006D19C1" w:rsidRPr="00625557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Anexos</w:t>
      </w:r>
    </w:p>
    <w:p w:rsidR="006D19C1" w:rsidRPr="00E26138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Não existem anexos referentes a esta Norma.</w:t>
      </w:r>
    </w:p>
    <w:p w:rsidR="006D19C1" w:rsidRPr="00E26138" w:rsidRDefault="00590125" w:rsidP="00B463CA">
      <w:pPr>
        <w:ind w:left="-426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6D19C1" w:rsidRPr="00625557" w:rsidRDefault="00EB36C8" w:rsidP="00B463CA">
      <w:pPr>
        <w:pStyle w:val="ListParagraph"/>
        <w:numPr>
          <w:ilvl w:val="0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Revisões</w:t>
      </w:r>
    </w:p>
    <w:p w:rsidR="006D19C1" w:rsidRPr="00E26138" w:rsidRDefault="00EB36C8" w:rsidP="00B463CA">
      <w:pPr>
        <w:pStyle w:val="ListParagraph"/>
        <w:numPr>
          <w:ilvl w:val="1"/>
          <w:numId w:val="2"/>
        </w:numPr>
        <w:ind w:left="-426" w:firstLine="0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sz w:val="20"/>
          <w:szCs w:val="20"/>
        </w:rPr>
        <w:t>Anualmente, as definições e diretrizes desta norma devem ser revisadas</w:t>
      </w:r>
      <w:r w:rsidR="00F476BC">
        <w:rPr>
          <w:rFonts w:ascii="Verdana" w:hAnsi="Verdana"/>
          <w:sz w:val="20"/>
          <w:szCs w:val="20"/>
        </w:rPr>
        <w:t xml:space="preserve"> e aprovadas pela GDC</w:t>
      </w:r>
      <w:r w:rsidRPr="00E26138">
        <w:rPr>
          <w:rFonts w:ascii="Verdana" w:hAnsi="Verdana"/>
          <w:sz w:val="20"/>
          <w:szCs w:val="20"/>
        </w:rPr>
        <w:t xml:space="preserve"> (</w:t>
      </w:r>
      <w:r w:rsidR="00F476BC">
        <w:rPr>
          <w:rFonts w:ascii="Verdana" w:hAnsi="Verdana"/>
          <w:sz w:val="20"/>
          <w:szCs w:val="20"/>
        </w:rPr>
        <w:t>Gerência de Controladoria</w:t>
      </w:r>
      <w:r w:rsidRPr="00E26138">
        <w:rPr>
          <w:rFonts w:ascii="Verdana" w:hAnsi="Verdana"/>
          <w:sz w:val="20"/>
          <w:szCs w:val="20"/>
        </w:rPr>
        <w:t>).</w:t>
      </w:r>
    </w:p>
    <w:p w:rsidR="006D19C1" w:rsidRPr="00E26138" w:rsidRDefault="00590125" w:rsidP="00B463CA">
      <w:pPr>
        <w:jc w:val="both"/>
        <w:rPr>
          <w:rFonts w:ascii="Verdana" w:hAnsi="Verdana"/>
          <w:b/>
          <w:sz w:val="20"/>
          <w:szCs w:val="20"/>
        </w:rPr>
      </w:pPr>
    </w:p>
    <w:p w:rsidR="006D19C1" w:rsidRPr="00E26138" w:rsidRDefault="00590125" w:rsidP="00B463CA">
      <w:pPr>
        <w:ind w:left="-142"/>
        <w:jc w:val="both"/>
        <w:rPr>
          <w:rFonts w:ascii="Verdana" w:hAnsi="Verdana"/>
          <w:b/>
          <w:sz w:val="20"/>
          <w:szCs w:val="20"/>
        </w:rPr>
      </w:pPr>
    </w:p>
    <w:p w:rsidR="006D19C1" w:rsidRPr="00E26138" w:rsidRDefault="00EB36C8" w:rsidP="00B463CA">
      <w:pPr>
        <w:pStyle w:val="ListParagraph"/>
        <w:numPr>
          <w:ilvl w:val="0"/>
          <w:numId w:val="2"/>
        </w:numPr>
        <w:ind w:left="-142" w:hanging="284"/>
        <w:jc w:val="both"/>
        <w:rPr>
          <w:rFonts w:ascii="Verdana" w:hAnsi="Verdana"/>
          <w:b/>
          <w:sz w:val="20"/>
          <w:szCs w:val="20"/>
        </w:rPr>
      </w:pPr>
      <w:r w:rsidRPr="00E26138">
        <w:rPr>
          <w:rFonts w:ascii="Verdana" w:hAnsi="Verdana"/>
          <w:b/>
          <w:sz w:val="20"/>
          <w:szCs w:val="20"/>
        </w:rPr>
        <w:t>Histórico de alterações</w:t>
      </w:r>
    </w:p>
    <w:p w:rsidR="006D19C1" w:rsidRPr="00E26138" w:rsidRDefault="00590125" w:rsidP="00B463CA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669" w:type="dxa"/>
        <w:tblInd w:w="-318" w:type="dxa"/>
        <w:tblLook w:val="01E0" w:firstRow="1" w:lastRow="1" w:firstColumn="1" w:lastColumn="1" w:noHBand="0" w:noVBand="0"/>
      </w:tblPr>
      <w:tblGrid>
        <w:gridCol w:w="1355"/>
        <w:gridCol w:w="1211"/>
        <w:gridCol w:w="1409"/>
        <w:gridCol w:w="2800"/>
        <w:gridCol w:w="2894"/>
      </w:tblGrid>
      <w:tr w:rsidR="006D19C1" w:rsidRPr="00E26138" w:rsidTr="00B463CA">
        <w:trPr>
          <w:trHeight w:val="230"/>
        </w:trPr>
        <w:tc>
          <w:tcPr>
            <w:tcW w:w="1355" w:type="dxa"/>
            <w:vMerge w:val="restart"/>
            <w:shd w:val="clear" w:color="auto" w:fill="C0C0C0"/>
            <w:vAlign w:val="center"/>
          </w:tcPr>
          <w:p w:rsidR="006D19C1" w:rsidRPr="00E26138" w:rsidRDefault="00EB36C8" w:rsidP="00B463CA">
            <w:pPr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6138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E26138" w:rsidRDefault="00EB36C8" w:rsidP="00B463C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6138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00" w:type="dxa"/>
            <w:vMerge w:val="restart"/>
            <w:shd w:val="clear" w:color="auto" w:fill="C0C0C0"/>
            <w:vAlign w:val="center"/>
          </w:tcPr>
          <w:p w:rsidR="006D19C1" w:rsidRPr="00E26138" w:rsidRDefault="00EB36C8" w:rsidP="00B463C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6138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894" w:type="dxa"/>
            <w:vMerge w:val="restart"/>
            <w:shd w:val="clear" w:color="auto" w:fill="C0C0C0"/>
            <w:vAlign w:val="center"/>
          </w:tcPr>
          <w:p w:rsidR="006D19C1" w:rsidRPr="00E26138" w:rsidRDefault="00E26138" w:rsidP="00B463C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6138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EB36C8" w:rsidRPr="00E26138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6D19C1" w:rsidRPr="00E26138" w:rsidTr="00B463CA">
        <w:trPr>
          <w:trHeight w:val="184"/>
        </w:trPr>
        <w:tc>
          <w:tcPr>
            <w:tcW w:w="1355" w:type="dxa"/>
            <w:vMerge/>
          </w:tcPr>
          <w:p w:rsidR="00092BDD" w:rsidRPr="00E26138" w:rsidRDefault="00092BDD" w:rsidP="00B463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E26138" w:rsidRDefault="00EB36C8" w:rsidP="00B463CA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E26138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E26138" w:rsidRDefault="00EB36C8" w:rsidP="00B463CA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E26138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092BDD" w:rsidRPr="00E26138" w:rsidRDefault="00092BDD" w:rsidP="00B463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092BDD" w:rsidRPr="00E26138" w:rsidRDefault="00092BDD" w:rsidP="00B463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E26138" w:rsidTr="00B463CA">
        <w:trPr>
          <w:trHeight w:val="288"/>
        </w:trPr>
        <w:tc>
          <w:tcPr>
            <w:tcW w:w="1355" w:type="dxa"/>
            <w:vAlign w:val="center"/>
          </w:tcPr>
          <w:p w:rsidR="006D19C1" w:rsidRPr="00E26138" w:rsidRDefault="00EB36C8" w:rsidP="00B463CA">
            <w:pPr>
              <w:spacing w:before="40"/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E26138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11" w:type="dxa"/>
            <w:vAlign w:val="center"/>
          </w:tcPr>
          <w:p w:rsidR="006D19C1" w:rsidRPr="00E26138" w:rsidRDefault="00590125" w:rsidP="00B463CA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D19C1" w:rsidRPr="00E26138" w:rsidRDefault="00590125" w:rsidP="00B463CA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0" w:type="dxa"/>
            <w:vAlign w:val="center"/>
          </w:tcPr>
          <w:p w:rsidR="006D19C1" w:rsidRPr="00E26138" w:rsidRDefault="002A0236" w:rsidP="00B463CA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1F66" w:rsidRPr="00E26138" w:rsidRDefault="00590125" w:rsidP="00B463CA">
            <w:pPr>
              <w:spacing w:before="40"/>
              <w:ind w:left="17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19C1" w:rsidRPr="00E26138" w:rsidRDefault="00F476BC" w:rsidP="00B463CA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GDC</w:t>
            </w:r>
            <w:r w:rsidR="002A0236">
              <w:rPr>
                <w:rFonts w:ascii="Verdana" w:hAnsi="Verdana"/>
                <w:sz w:val="20"/>
                <w:szCs w:val="20"/>
              </w:rPr>
              <w:t xml:space="preserve">: Domingos Ferronato </w:t>
            </w:r>
          </w:p>
          <w:p w:rsidR="00C06F28" w:rsidRPr="00E26138" w:rsidRDefault="00590125" w:rsidP="00B463CA">
            <w:pPr>
              <w:spacing w:before="40"/>
              <w:ind w:left="17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19C1" w:rsidRPr="00E26138" w:rsidRDefault="00590125" w:rsidP="00B463CA">
            <w:pPr>
              <w:spacing w:before="40"/>
              <w:ind w:left="17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E26138" w:rsidRDefault="00590125" w:rsidP="00B463CA">
      <w:pPr>
        <w:jc w:val="both"/>
        <w:rPr>
          <w:rFonts w:ascii="Verdana" w:hAnsi="Verdana"/>
          <w:sz w:val="20"/>
          <w:szCs w:val="20"/>
        </w:rPr>
      </w:pPr>
    </w:p>
    <w:p w:rsidR="00592561" w:rsidRPr="00E26138" w:rsidRDefault="00590125" w:rsidP="00B463CA">
      <w:pPr>
        <w:jc w:val="both"/>
        <w:rPr>
          <w:rFonts w:ascii="Verdana" w:hAnsi="Verdana"/>
          <w:sz w:val="20"/>
          <w:szCs w:val="20"/>
        </w:rPr>
      </w:pPr>
    </w:p>
    <w:sectPr w:rsidR="00592561" w:rsidRPr="00E26138" w:rsidSect="00824FC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25" w:rsidRDefault="00590125">
      <w:r>
        <w:separator/>
      </w:r>
    </w:p>
  </w:endnote>
  <w:endnote w:type="continuationSeparator" w:id="0">
    <w:p w:rsidR="00590125" w:rsidRDefault="005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EB36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590125">
    <w:pPr>
      <w:pStyle w:val="Footer"/>
      <w:ind w:right="360"/>
    </w:pPr>
  </w:p>
  <w:p w:rsidR="00DD41F2" w:rsidRDefault="00590125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EB36C8" w:rsidP="00D03FDC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EB36C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D27D3E">
      <w:rPr>
        <w:rStyle w:val="PageNumber"/>
        <w:rFonts w:ascii="Verdana" w:hAnsi="Verdana"/>
        <w:noProof/>
        <w:sz w:val="18"/>
      </w:rPr>
      <w:t>148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590125">
    <w:pPr>
      <w:pStyle w:val="Footer"/>
      <w:ind w:right="360"/>
    </w:pPr>
  </w:p>
  <w:p w:rsidR="00DD41F2" w:rsidRDefault="00590125" w:rsidP="00DD41F2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590125">
    <w:pPr>
      <w:pStyle w:val="Footer"/>
    </w:pPr>
  </w:p>
  <w:p w:rsidR="00DD41F2" w:rsidRDefault="00590125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25" w:rsidRDefault="00590125">
      <w:r>
        <w:separator/>
      </w:r>
    </w:p>
  </w:footnote>
  <w:footnote w:type="continuationSeparator" w:id="0">
    <w:p w:rsidR="00590125" w:rsidRDefault="0059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EB36C8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EB36C8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EB36C8" w:rsidP="00B02B8A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Contabilidade</w:t>
          </w:r>
        </w:p>
      </w:tc>
      <w:tc>
        <w:tcPr>
          <w:tcW w:w="1843" w:type="dxa"/>
        </w:tcPr>
        <w:p w:rsidR="003D67B9" w:rsidRDefault="00EB36C8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F476BC">
            <w:t>NG GDC</w:t>
          </w:r>
          <w:r w:rsidRPr="003F1F66">
            <w:t xml:space="preserve"> </w:t>
          </w:r>
          <w:r w:rsidR="0061176D">
            <w:t>09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590125">
          <w:pPr>
            <w:pStyle w:val="Header"/>
          </w:pPr>
        </w:p>
      </w:tc>
      <w:tc>
        <w:tcPr>
          <w:tcW w:w="1854" w:type="dxa"/>
        </w:tcPr>
        <w:p w:rsidR="003D67B9" w:rsidRPr="00986E3A" w:rsidRDefault="00EB36C8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D27D3E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D27D3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EB36C8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EB36C8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EB36C8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D81AAD" w:rsidRPr="003F1F66" w:rsidRDefault="00EB36C8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D27D3E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EB36C8" w:rsidRPr="003F1F66">
            <w:rPr>
              <w:sz w:val="16"/>
            </w:rPr>
            <w:t>/2017</w:t>
          </w:r>
        </w:p>
      </w:tc>
    </w:tr>
  </w:tbl>
  <w:p w:rsidR="003D67B9" w:rsidRDefault="0059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DDE8A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5EB6D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1194D24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D"/>
    <w:rsid w:val="00092BDD"/>
    <w:rsid w:val="00124637"/>
    <w:rsid w:val="00136C66"/>
    <w:rsid w:val="001F5AB6"/>
    <w:rsid w:val="00267E46"/>
    <w:rsid w:val="002A0236"/>
    <w:rsid w:val="002B4C20"/>
    <w:rsid w:val="003E05AD"/>
    <w:rsid w:val="003E3D3F"/>
    <w:rsid w:val="00415105"/>
    <w:rsid w:val="00452D5A"/>
    <w:rsid w:val="00453217"/>
    <w:rsid w:val="00480420"/>
    <w:rsid w:val="004B32E8"/>
    <w:rsid w:val="005132B4"/>
    <w:rsid w:val="00536E06"/>
    <w:rsid w:val="00590125"/>
    <w:rsid w:val="00592FE0"/>
    <w:rsid w:val="005952AD"/>
    <w:rsid w:val="005B1932"/>
    <w:rsid w:val="0061176D"/>
    <w:rsid w:val="00625557"/>
    <w:rsid w:val="00634EE7"/>
    <w:rsid w:val="0068772D"/>
    <w:rsid w:val="00694A8F"/>
    <w:rsid w:val="00736571"/>
    <w:rsid w:val="00745CC4"/>
    <w:rsid w:val="007601A4"/>
    <w:rsid w:val="00787E9C"/>
    <w:rsid w:val="007C2606"/>
    <w:rsid w:val="00824FCD"/>
    <w:rsid w:val="008425FC"/>
    <w:rsid w:val="0084414E"/>
    <w:rsid w:val="008667A5"/>
    <w:rsid w:val="008C6D58"/>
    <w:rsid w:val="008E3FBF"/>
    <w:rsid w:val="008F023B"/>
    <w:rsid w:val="008F4C03"/>
    <w:rsid w:val="009E064F"/>
    <w:rsid w:val="009E1065"/>
    <w:rsid w:val="00A4009D"/>
    <w:rsid w:val="00A461D7"/>
    <w:rsid w:val="00A96059"/>
    <w:rsid w:val="00AF0723"/>
    <w:rsid w:val="00B063D1"/>
    <w:rsid w:val="00B463CA"/>
    <w:rsid w:val="00B66390"/>
    <w:rsid w:val="00BA7316"/>
    <w:rsid w:val="00BC2AAB"/>
    <w:rsid w:val="00BF29BD"/>
    <w:rsid w:val="00C66A43"/>
    <w:rsid w:val="00C87001"/>
    <w:rsid w:val="00CF0850"/>
    <w:rsid w:val="00D27D3E"/>
    <w:rsid w:val="00E14F46"/>
    <w:rsid w:val="00E245C4"/>
    <w:rsid w:val="00E26138"/>
    <w:rsid w:val="00EA13E1"/>
    <w:rsid w:val="00EB36C8"/>
    <w:rsid w:val="00F11F33"/>
    <w:rsid w:val="00F334FE"/>
    <w:rsid w:val="00F476BC"/>
    <w:rsid w:val="00F93008"/>
    <w:rsid w:val="00FA4BD9"/>
    <w:rsid w:val="00FD1887"/>
    <w:rsid w:val="00FD35CB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9D702"/>
  <w15:docId w15:val="{F3BABD3A-CBA4-43E9-986D-AC1A3FDC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ADA4-A3C8-48A9-A9B0-1DFB010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15432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22</cp:revision>
  <dcterms:created xsi:type="dcterms:W3CDTF">2017-11-22T20:47:00Z</dcterms:created>
  <dcterms:modified xsi:type="dcterms:W3CDTF">2018-04-18T13:13:00Z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