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D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Objetivo</w:t>
      </w:r>
    </w:p>
    <w:p w:rsidR="005C2624" w:rsidRPr="007F40A4" w:rsidRDefault="008A6F11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Definir diretrizes e padronizar procedimentos de gestão e r</w:t>
      </w:r>
      <w:r w:rsidR="00F83B06" w:rsidRPr="007F40A4">
        <w:rPr>
          <w:rFonts w:ascii="Verdana" w:hAnsi="Verdana"/>
          <w:sz w:val="20"/>
          <w:szCs w:val="20"/>
        </w:rPr>
        <w:t xml:space="preserve">egistro dos ativos patrimoniais </w:t>
      </w:r>
      <w:r w:rsidRPr="007F40A4">
        <w:rPr>
          <w:rFonts w:ascii="Verdana" w:hAnsi="Verdana"/>
          <w:sz w:val="20"/>
          <w:szCs w:val="20"/>
        </w:rPr>
        <w:t xml:space="preserve">da Companhia, bem como as atividades pertinentes a este processo. </w:t>
      </w:r>
    </w:p>
    <w:p w:rsidR="00E0756D" w:rsidRPr="007F40A4" w:rsidRDefault="00E0756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E0756D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Abrangência</w:t>
      </w:r>
    </w:p>
    <w:p w:rsidR="00751D5B" w:rsidRPr="007F40A4" w:rsidRDefault="008A6F11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As definições, diretrizes e demais orientações introduzidas por esta norma aplica-se aos colaboradores envolvidos nas atividades de gestão dos ativos patrimoniais da São Paulo Turismo S/A.</w:t>
      </w:r>
    </w:p>
    <w:p w:rsidR="00E0756D" w:rsidRPr="007F40A4" w:rsidRDefault="00E0756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7E35C4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Definições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Almoxarifado:</w:t>
      </w:r>
      <w:r w:rsidRPr="007F40A4">
        <w:rPr>
          <w:rFonts w:ascii="Verdana" w:hAnsi="Verdana"/>
          <w:sz w:val="20"/>
          <w:szCs w:val="20"/>
        </w:rPr>
        <w:t xml:space="preserve"> Local onde são guardados os materiais de consumo da SP Turismo, responsável pelo controle, recebimento, cadastramento de itens, armazenamento, saída e baixa dos materiais através de requisições (RIM).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APM:</w:t>
      </w:r>
      <w:r w:rsidRPr="007F40A4">
        <w:rPr>
          <w:rFonts w:ascii="Verdana" w:hAnsi="Verdana"/>
          <w:sz w:val="20"/>
          <w:szCs w:val="20"/>
        </w:rPr>
        <w:t xml:space="preserve"> Análise Prévia de Material – documento de controle interno patrimonial (aquisição e manutenção) da Gerência Administrativa.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CC - Centro de Custo:</w:t>
      </w:r>
      <w:r w:rsidRPr="007F40A4">
        <w:rPr>
          <w:rFonts w:ascii="Verdana" w:hAnsi="Verdana"/>
          <w:sz w:val="20"/>
          <w:szCs w:val="20"/>
        </w:rPr>
        <w:t xml:space="preserve"> Código sob o qual são classificados todos os gastos de uma unidade organizacional, equipamento ou evento. Serão válidos apenas os CC’s definidos pela GDC/CCS e constantes da Tabela de Centros de Custo disponibilizada na INTRANET. Os Centros de Custo são numéricos e</w:t>
      </w:r>
      <w:r>
        <w:rPr>
          <w:rFonts w:ascii="Verdana" w:hAnsi="Verdana"/>
          <w:sz w:val="20"/>
          <w:szCs w:val="20"/>
        </w:rPr>
        <w:t xml:space="preserve"> os centros de custos administrativos iniciam-se com 1 e os de negócios com 2</w:t>
      </w:r>
      <w:r w:rsidRPr="007F40A4">
        <w:rPr>
          <w:rFonts w:ascii="Verdana" w:hAnsi="Verdana"/>
          <w:sz w:val="20"/>
          <w:szCs w:val="20"/>
        </w:rPr>
        <w:t>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CCT:</w:t>
      </w:r>
      <w:r>
        <w:rPr>
          <w:rFonts w:ascii="Verdana" w:hAnsi="Verdana"/>
          <w:sz w:val="20"/>
          <w:szCs w:val="20"/>
        </w:rPr>
        <w:t xml:space="preserve"> Coordenadoria de Contabilidade e Orçamento.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CFI:</w:t>
      </w:r>
      <w:r w:rsidRPr="007F40A4">
        <w:rPr>
          <w:rFonts w:ascii="Verdana" w:hAnsi="Verdana"/>
          <w:sz w:val="20"/>
          <w:szCs w:val="20"/>
        </w:rPr>
        <w:t xml:space="preserve"> Coordenadoria de Finanças.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CFS:</w:t>
      </w:r>
      <w:r w:rsidRPr="007F40A4">
        <w:rPr>
          <w:rFonts w:ascii="Verdana" w:hAnsi="Verdana"/>
          <w:sz w:val="20"/>
          <w:szCs w:val="20"/>
        </w:rPr>
        <w:t xml:space="preserve"> Coordenadoria Fiscal.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CI:</w:t>
      </w:r>
      <w:r w:rsidRPr="007F40A4">
        <w:rPr>
          <w:rFonts w:ascii="Verdana" w:hAnsi="Verdana"/>
          <w:sz w:val="20"/>
          <w:szCs w:val="20"/>
        </w:rPr>
        <w:t xml:space="preserve"> Correspondência Interna.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CTS:</w:t>
      </w:r>
      <w:r w:rsidRPr="007F40A4">
        <w:rPr>
          <w:rFonts w:ascii="Verdana" w:hAnsi="Verdana"/>
          <w:sz w:val="20"/>
          <w:szCs w:val="20"/>
        </w:rPr>
        <w:t xml:space="preserve"> Coordenadoria de Custos e Patrimônio.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DAF:</w:t>
      </w:r>
      <w:r w:rsidRPr="007F40A4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GCO:</w:t>
      </w:r>
      <w:r w:rsidRPr="007F40A4">
        <w:rPr>
          <w:rFonts w:ascii="Verdana" w:hAnsi="Verdana"/>
          <w:sz w:val="20"/>
          <w:szCs w:val="20"/>
        </w:rPr>
        <w:t xml:space="preserve"> Gerência de Compras e Contratos.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GDC:</w:t>
      </w:r>
      <w:r w:rsidRPr="007F40A4">
        <w:rPr>
          <w:rFonts w:ascii="Verdana" w:hAnsi="Verdana"/>
          <w:sz w:val="20"/>
          <w:szCs w:val="20"/>
        </w:rPr>
        <w:t xml:space="preserve"> Gerência de Controladoria.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GEM:</w:t>
      </w:r>
      <w:r w:rsidRPr="007F40A4">
        <w:rPr>
          <w:rFonts w:ascii="Verdana" w:hAnsi="Verdana"/>
          <w:sz w:val="20"/>
          <w:szCs w:val="20"/>
        </w:rPr>
        <w:t xml:space="preserve"> Gerência de Engenharia e Manutenção.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GPP:</w:t>
      </w:r>
      <w:r w:rsidRPr="007F40A4">
        <w:rPr>
          <w:rFonts w:ascii="Verdana" w:hAnsi="Verdana"/>
          <w:sz w:val="20"/>
          <w:szCs w:val="20"/>
        </w:rPr>
        <w:t xml:space="preserve"> Gerência de Planejamento e Projetos.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Inservíveis:</w:t>
      </w:r>
      <w:r w:rsidRPr="007F40A4">
        <w:rPr>
          <w:rFonts w:ascii="Verdana" w:hAnsi="Verdana"/>
          <w:sz w:val="20"/>
          <w:szCs w:val="20"/>
        </w:rPr>
        <w:t xml:space="preserve"> classificação dada aos bens que perderem as condições de uso para o fim a que se destinavam dentro da SP Turismo, a juízo da autoridade competente e com base em parecer técnico. Subdividem-se em:</w:t>
      </w:r>
    </w:p>
    <w:p w:rsidR="002F70CA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lastRenderedPageBreak/>
        <w:t>Irrecuperável:</w:t>
      </w:r>
      <w:r w:rsidRPr="007F40A4">
        <w:rPr>
          <w:rFonts w:ascii="Verdana" w:hAnsi="Verdana"/>
          <w:sz w:val="20"/>
          <w:szCs w:val="20"/>
        </w:rPr>
        <w:t xml:space="preserve"> quando sua manutenção for antieconômica ou seu rendimento for precário em virtude de uso prolongado, desgaste prematuro ou obsoletismo, ou seja, quando não for recuperável.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Mobiliário Não-Referenciado:</w:t>
      </w:r>
      <w:r w:rsidRPr="007F40A4">
        <w:rPr>
          <w:rFonts w:ascii="Verdana" w:hAnsi="Verdana"/>
          <w:sz w:val="20"/>
          <w:szCs w:val="20"/>
        </w:rPr>
        <w:t xml:space="preserve"> Mobiliário sem referência cuja a especificação ainda não existe na SP Turismo, ou seja, não há histórico de compra que sirva de parâmetro para uma nova aquisição.</w:t>
      </w:r>
    </w:p>
    <w:p w:rsidR="002F70CA" w:rsidRPr="007F40A4" w:rsidRDefault="002F70CA" w:rsidP="00E0756D">
      <w:pPr>
        <w:pStyle w:val="ListParagraph"/>
        <w:numPr>
          <w:ilvl w:val="1"/>
          <w:numId w:val="15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Mobiliários de Escritório</w:t>
      </w:r>
      <w:r w:rsidRPr="007F40A4">
        <w:rPr>
          <w:rFonts w:ascii="Verdana" w:hAnsi="Verdana"/>
          <w:sz w:val="20"/>
          <w:szCs w:val="20"/>
        </w:rPr>
        <w:t>: São os equipamentos utilizados no ambiente de trabalho, tais como: mesas individuais e de reunião, cadeiras fixas e giratórias, armários, gaveteiros, dentre outros.</w:t>
      </w:r>
    </w:p>
    <w:p w:rsidR="002F70CA" w:rsidRPr="007F40A4" w:rsidRDefault="002F70CA" w:rsidP="00E0756D">
      <w:pPr>
        <w:pStyle w:val="ListParagraph"/>
        <w:numPr>
          <w:ilvl w:val="2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Ocioso:</w:t>
      </w:r>
      <w:r w:rsidRPr="007F40A4">
        <w:rPr>
          <w:rFonts w:ascii="Verdana" w:hAnsi="Verdana"/>
          <w:sz w:val="20"/>
          <w:szCs w:val="20"/>
        </w:rPr>
        <w:t xml:space="preserve"> quando, embora em perfeitas condições de uso, não estiver sendo aproveitado.</w:t>
      </w:r>
    </w:p>
    <w:p w:rsidR="002F70CA" w:rsidRPr="007F40A4" w:rsidRDefault="002F70CA" w:rsidP="00E0756D">
      <w:pPr>
        <w:pStyle w:val="ListParagraph"/>
        <w:numPr>
          <w:ilvl w:val="2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Recuperável:</w:t>
      </w:r>
      <w:r w:rsidRPr="007F40A4">
        <w:rPr>
          <w:rFonts w:ascii="Verdana" w:hAnsi="Verdana"/>
          <w:sz w:val="20"/>
          <w:szCs w:val="20"/>
        </w:rPr>
        <w:t xml:space="preserve"> quando sua recuperação for possível e orçar, no máximo, 50% (cinquenta por cento) de seu valor de mercado.</w:t>
      </w:r>
    </w:p>
    <w:p w:rsidR="002F70CA" w:rsidRPr="007F40A4" w:rsidRDefault="002F70CA" w:rsidP="00E0756D">
      <w:pPr>
        <w:pStyle w:val="ListParagraph"/>
        <w:numPr>
          <w:ilvl w:val="1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RR:</w:t>
      </w:r>
      <w:r w:rsidRPr="007F40A4">
        <w:rPr>
          <w:rFonts w:ascii="Verdana" w:hAnsi="Verdana"/>
          <w:sz w:val="20"/>
          <w:szCs w:val="20"/>
        </w:rPr>
        <w:t xml:space="preserve"> Relatório de Recebimento.</w:t>
      </w:r>
    </w:p>
    <w:p w:rsidR="002F70CA" w:rsidRPr="007F40A4" w:rsidRDefault="002F70CA" w:rsidP="00E0756D">
      <w:pPr>
        <w:pStyle w:val="ListParagraph"/>
        <w:numPr>
          <w:ilvl w:val="1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  <w:u w:val="single"/>
        </w:rPr>
        <w:t>SCS:</w:t>
      </w:r>
      <w:r w:rsidRPr="007F40A4">
        <w:rPr>
          <w:rFonts w:ascii="Verdana" w:hAnsi="Verdana"/>
          <w:sz w:val="20"/>
          <w:szCs w:val="20"/>
        </w:rPr>
        <w:t xml:space="preserve"> Solicitação de Compras e Serviços. Documento padronizado necessário para que se inicie qualquer aquisição de bens e serviços.</w:t>
      </w:r>
    </w:p>
    <w:p w:rsidR="00C91A97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7E00BE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Diretrizes</w:t>
      </w:r>
    </w:p>
    <w:p w:rsidR="00CF2ACF" w:rsidRPr="007F40A4" w:rsidRDefault="008A6F11" w:rsidP="00E0756D">
      <w:pPr>
        <w:pStyle w:val="ListParagraph"/>
        <w:numPr>
          <w:ilvl w:val="1"/>
          <w:numId w:val="18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A área requisitante </w:t>
      </w:r>
      <w:r w:rsidR="002F70CA">
        <w:rPr>
          <w:rFonts w:ascii="Verdana" w:hAnsi="Verdana"/>
          <w:sz w:val="20"/>
          <w:szCs w:val="20"/>
        </w:rPr>
        <w:t xml:space="preserve">poderá </w:t>
      </w:r>
      <w:r w:rsidR="002F70CA" w:rsidRPr="007F40A4">
        <w:rPr>
          <w:rFonts w:ascii="Verdana" w:hAnsi="Verdana"/>
          <w:sz w:val="20"/>
          <w:szCs w:val="20"/>
        </w:rPr>
        <w:t>abrir</w:t>
      </w:r>
      <w:r w:rsidR="00400756" w:rsidRPr="007F40A4">
        <w:rPr>
          <w:rFonts w:ascii="Verdana" w:hAnsi="Verdana"/>
          <w:sz w:val="20"/>
          <w:szCs w:val="20"/>
        </w:rPr>
        <w:t xml:space="preserve"> um chamado </w:t>
      </w:r>
      <w:r w:rsidR="005E75E7" w:rsidRPr="007F40A4">
        <w:rPr>
          <w:rFonts w:ascii="Verdana" w:hAnsi="Verdana"/>
          <w:sz w:val="20"/>
          <w:szCs w:val="20"/>
        </w:rPr>
        <w:t>n</w:t>
      </w:r>
      <w:r w:rsidR="00400756" w:rsidRPr="007F40A4">
        <w:rPr>
          <w:rFonts w:ascii="Verdana" w:hAnsi="Verdana"/>
          <w:sz w:val="20"/>
          <w:szCs w:val="20"/>
        </w:rPr>
        <w:t>a</w:t>
      </w:r>
      <w:r w:rsidRPr="007F40A4">
        <w:rPr>
          <w:rFonts w:ascii="Verdana" w:hAnsi="Verdana"/>
          <w:sz w:val="20"/>
          <w:szCs w:val="20"/>
        </w:rPr>
        <w:t xml:space="preserve"> Intranet informando a necessidade de manutenção do bem</w:t>
      </w:r>
      <w:r w:rsidR="00320713">
        <w:rPr>
          <w:rFonts w:ascii="Verdana" w:hAnsi="Verdana"/>
          <w:sz w:val="20"/>
          <w:szCs w:val="20"/>
        </w:rPr>
        <w:t>, ou através de CI</w:t>
      </w:r>
      <w:r w:rsidRPr="007F40A4">
        <w:rPr>
          <w:rFonts w:ascii="Verdana" w:hAnsi="Verdana"/>
          <w:sz w:val="20"/>
          <w:szCs w:val="20"/>
        </w:rPr>
        <w:t>.</w:t>
      </w:r>
    </w:p>
    <w:p w:rsidR="00CF2ACF" w:rsidRPr="007F40A4" w:rsidRDefault="008A6F11" w:rsidP="00E0756D">
      <w:pPr>
        <w:pStyle w:val="ListParagraph"/>
        <w:numPr>
          <w:ilvl w:val="1"/>
          <w:numId w:val="18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Nos casos</w:t>
      </w:r>
      <w:r w:rsidR="00400756" w:rsidRPr="007F40A4">
        <w:rPr>
          <w:rFonts w:ascii="Verdana" w:hAnsi="Verdana"/>
          <w:sz w:val="20"/>
          <w:szCs w:val="20"/>
        </w:rPr>
        <w:t xml:space="preserve"> em</w:t>
      </w:r>
      <w:r w:rsidRPr="007F40A4">
        <w:rPr>
          <w:rFonts w:ascii="Verdana" w:hAnsi="Verdana"/>
          <w:sz w:val="20"/>
          <w:szCs w:val="20"/>
        </w:rPr>
        <w:t xml:space="preserve"> que a manutenção não será atendida pela equipe interna da SP Tu</w:t>
      </w:r>
      <w:r w:rsidR="005E75E7" w:rsidRPr="007F40A4">
        <w:rPr>
          <w:rFonts w:ascii="Verdana" w:hAnsi="Verdana"/>
          <w:sz w:val="20"/>
          <w:szCs w:val="20"/>
        </w:rPr>
        <w:t>rismo a área deve emitir uma SC</w:t>
      </w:r>
      <w:r w:rsidRPr="007F40A4">
        <w:rPr>
          <w:rFonts w:ascii="Verdana" w:hAnsi="Verdana"/>
          <w:sz w:val="20"/>
          <w:szCs w:val="20"/>
        </w:rPr>
        <w:t>S direcionada à GCO informando a necessidade de manutenção do mobiliário existente ou de aquisição de novo mobiliário, descrevendo (c</w:t>
      </w:r>
      <w:r w:rsidR="004727E7" w:rsidRPr="007F40A4">
        <w:rPr>
          <w:rFonts w:ascii="Verdana" w:hAnsi="Verdana"/>
          <w:sz w:val="20"/>
          <w:szCs w:val="20"/>
        </w:rPr>
        <w:t>om base na lista de Materiais CT</w:t>
      </w:r>
      <w:r w:rsidRPr="007F40A4">
        <w:rPr>
          <w:rFonts w:ascii="Verdana" w:hAnsi="Verdana"/>
          <w:sz w:val="20"/>
          <w:szCs w:val="20"/>
        </w:rPr>
        <w:t>S/GDC</w:t>
      </w:r>
      <w:r w:rsidR="005E75E7" w:rsidRPr="007F40A4">
        <w:rPr>
          <w:rFonts w:ascii="Verdana" w:hAnsi="Verdana"/>
          <w:sz w:val="20"/>
          <w:szCs w:val="20"/>
        </w:rPr>
        <w:t>) e quantificando sua demanda.</w:t>
      </w:r>
    </w:p>
    <w:p w:rsidR="00F83B06" w:rsidRPr="007F40A4" w:rsidRDefault="00F83B06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800A6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Patrimônio</w:t>
      </w:r>
    </w:p>
    <w:p w:rsidR="006415BD" w:rsidRPr="007F40A4" w:rsidRDefault="00400756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A </w:t>
      </w:r>
      <w:r w:rsidR="004727E7" w:rsidRPr="007F40A4">
        <w:rPr>
          <w:rFonts w:ascii="Verdana" w:hAnsi="Verdana"/>
          <w:sz w:val="20"/>
          <w:szCs w:val="20"/>
        </w:rPr>
        <w:t>CT</w:t>
      </w:r>
      <w:r w:rsidRPr="007F40A4">
        <w:rPr>
          <w:rFonts w:ascii="Verdana" w:hAnsi="Verdana"/>
          <w:sz w:val="20"/>
          <w:szCs w:val="20"/>
        </w:rPr>
        <w:t>S</w:t>
      </w:r>
      <w:r w:rsidR="008A6F11" w:rsidRPr="007F40A4">
        <w:rPr>
          <w:rFonts w:ascii="Verdana" w:hAnsi="Verdana"/>
          <w:sz w:val="20"/>
          <w:szCs w:val="20"/>
        </w:rPr>
        <w:t xml:space="preserve"> deve ser responsável por gerir e realizar a manutenção dos registros dos ativos patrimoniais da Companhia.</w:t>
      </w:r>
    </w:p>
    <w:p w:rsidR="001800A6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equipe de Patrimônio deve emplacar todos os bens duráveis e registrar cada bem no sistema Protheus.</w:t>
      </w:r>
    </w:p>
    <w:p w:rsidR="001800A6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800A6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Classificação de materiais</w:t>
      </w:r>
    </w:p>
    <w:p w:rsidR="004B7A17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Todos os bens duráveis da Companhia, sejam eles novos ou velhos</w:t>
      </w:r>
      <w:r w:rsidR="00400756" w:rsidRPr="007F40A4">
        <w:rPr>
          <w:rFonts w:ascii="Verdana" w:hAnsi="Verdana"/>
          <w:sz w:val="20"/>
          <w:szCs w:val="20"/>
        </w:rPr>
        <w:t>,</w:t>
      </w:r>
      <w:r w:rsidRPr="007F40A4">
        <w:rPr>
          <w:rFonts w:ascii="Verdana" w:hAnsi="Verdana"/>
          <w:sz w:val="20"/>
          <w:szCs w:val="20"/>
        </w:rPr>
        <w:t xml:space="preserve"> devem ser devidamente cadastrados no sistema Proth</w:t>
      </w:r>
      <w:r w:rsidR="00E20305" w:rsidRPr="007F40A4">
        <w:rPr>
          <w:rFonts w:ascii="Verdana" w:hAnsi="Verdana"/>
          <w:sz w:val="20"/>
          <w:szCs w:val="20"/>
        </w:rPr>
        <w:t xml:space="preserve">eus, os quais a </w:t>
      </w:r>
      <w:r w:rsidR="00320713" w:rsidRPr="007F40A4">
        <w:rPr>
          <w:rFonts w:ascii="Verdana" w:hAnsi="Verdana"/>
          <w:sz w:val="20"/>
          <w:szCs w:val="20"/>
        </w:rPr>
        <w:t>CC</w:t>
      </w:r>
      <w:r w:rsidR="00320713">
        <w:rPr>
          <w:rFonts w:ascii="Verdana" w:hAnsi="Verdana"/>
          <w:sz w:val="20"/>
          <w:szCs w:val="20"/>
        </w:rPr>
        <w:t>T</w:t>
      </w:r>
      <w:r w:rsidR="00320713" w:rsidRPr="007F40A4">
        <w:rPr>
          <w:rFonts w:ascii="Verdana" w:hAnsi="Verdana"/>
          <w:sz w:val="20"/>
          <w:szCs w:val="20"/>
        </w:rPr>
        <w:t xml:space="preserve"> </w:t>
      </w:r>
      <w:r w:rsidR="00E20305" w:rsidRPr="007F40A4">
        <w:rPr>
          <w:rFonts w:ascii="Verdana" w:hAnsi="Verdana"/>
          <w:sz w:val="20"/>
          <w:szCs w:val="20"/>
        </w:rPr>
        <w:t xml:space="preserve">– </w:t>
      </w:r>
      <w:r w:rsidR="00E20305" w:rsidRPr="007F40A4">
        <w:rPr>
          <w:rFonts w:ascii="Verdana" w:hAnsi="Verdana"/>
          <w:sz w:val="20"/>
          <w:szCs w:val="20"/>
        </w:rPr>
        <w:lastRenderedPageBreak/>
        <w:t xml:space="preserve">Coordenadoria de Contabilidade e </w:t>
      </w:r>
      <w:r w:rsidR="002F70CA" w:rsidRPr="007F40A4">
        <w:rPr>
          <w:rFonts w:ascii="Verdana" w:hAnsi="Verdana"/>
          <w:sz w:val="20"/>
          <w:szCs w:val="20"/>
        </w:rPr>
        <w:t>Orçamento valida</w:t>
      </w:r>
      <w:r w:rsidR="002F70CA">
        <w:rPr>
          <w:rFonts w:ascii="Verdana" w:hAnsi="Verdana"/>
          <w:sz w:val="20"/>
          <w:szCs w:val="20"/>
        </w:rPr>
        <w:t xml:space="preserve"> </w:t>
      </w:r>
      <w:r w:rsidRPr="007F40A4">
        <w:rPr>
          <w:rFonts w:ascii="Verdana" w:hAnsi="Verdana"/>
          <w:sz w:val="20"/>
          <w:szCs w:val="20"/>
        </w:rPr>
        <w:t>a classificação de patrimônio de cada item</w:t>
      </w:r>
      <w:r w:rsidR="00320713">
        <w:rPr>
          <w:rFonts w:ascii="Verdana" w:hAnsi="Verdana"/>
          <w:sz w:val="20"/>
          <w:szCs w:val="20"/>
        </w:rPr>
        <w:t xml:space="preserve"> via SCS</w:t>
      </w:r>
      <w:r w:rsidRPr="007F40A4">
        <w:rPr>
          <w:rFonts w:ascii="Verdana" w:hAnsi="Verdana"/>
          <w:sz w:val="20"/>
          <w:szCs w:val="20"/>
        </w:rPr>
        <w:t xml:space="preserve">. </w:t>
      </w:r>
    </w:p>
    <w:p w:rsidR="004B7A17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Através do sistema Protheus, o analista do </w:t>
      </w:r>
      <w:r w:rsidR="004727E7" w:rsidRPr="007F40A4">
        <w:rPr>
          <w:rFonts w:ascii="Verdana" w:hAnsi="Verdana"/>
          <w:sz w:val="20"/>
          <w:szCs w:val="20"/>
        </w:rPr>
        <w:t>CT</w:t>
      </w:r>
      <w:r w:rsidR="00E20305" w:rsidRPr="007F40A4">
        <w:rPr>
          <w:rFonts w:ascii="Verdana" w:hAnsi="Verdana"/>
          <w:sz w:val="20"/>
          <w:szCs w:val="20"/>
        </w:rPr>
        <w:t>S</w:t>
      </w:r>
      <w:r w:rsidRPr="007F40A4">
        <w:rPr>
          <w:rFonts w:ascii="Verdana" w:hAnsi="Verdana"/>
          <w:sz w:val="20"/>
          <w:szCs w:val="20"/>
        </w:rPr>
        <w:t xml:space="preserve"> deve ser o responsável por realizar a conferência e registrar qual centro de custo efetuará a apropriação do valor e sua classificação. </w:t>
      </w:r>
    </w:p>
    <w:p w:rsidR="001800A6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A área de Patrimônio é acionada para auxiliar fornecendo informações, </w:t>
      </w:r>
      <w:r w:rsidR="00400756" w:rsidRPr="007F40A4">
        <w:rPr>
          <w:rFonts w:ascii="Verdana" w:hAnsi="Verdana"/>
          <w:sz w:val="20"/>
          <w:szCs w:val="20"/>
        </w:rPr>
        <w:t>se necessário, à GCO</w:t>
      </w:r>
      <w:r w:rsidRPr="007F40A4">
        <w:rPr>
          <w:rFonts w:ascii="Verdana" w:hAnsi="Verdana"/>
          <w:sz w:val="20"/>
          <w:szCs w:val="20"/>
        </w:rPr>
        <w:t>.</w:t>
      </w:r>
    </w:p>
    <w:p w:rsidR="001800A6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800A6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 xml:space="preserve">Recebimento de materiais patrimoniais </w:t>
      </w:r>
    </w:p>
    <w:p w:rsidR="007219E5" w:rsidRPr="007F40A4" w:rsidRDefault="004128C2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Quando o</w:t>
      </w:r>
      <w:r w:rsidR="008A6F11" w:rsidRPr="007F40A4">
        <w:rPr>
          <w:rFonts w:ascii="Verdana" w:hAnsi="Verdana"/>
          <w:sz w:val="20"/>
          <w:szCs w:val="20"/>
        </w:rPr>
        <w:t xml:space="preserve"> Almoxarifado receber</w:t>
      </w:r>
      <w:r w:rsidR="00400756" w:rsidRPr="007F40A4">
        <w:rPr>
          <w:rFonts w:ascii="Verdana" w:hAnsi="Verdana"/>
          <w:sz w:val="20"/>
          <w:szCs w:val="20"/>
        </w:rPr>
        <w:t xml:space="preserve"> um novo produto</w:t>
      </w:r>
      <w:r w:rsidR="008A6F11" w:rsidRPr="007F40A4">
        <w:rPr>
          <w:rFonts w:ascii="Verdana" w:hAnsi="Verdana"/>
          <w:sz w:val="20"/>
          <w:szCs w:val="20"/>
        </w:rPr>
        <w:t>, a equipe</w:t>
      </w:r>
      <w:r w:rsidRPr="007F40A4">
        <w:rPr>
          <w:rFonts w:ascii="Verdana" w:hAnsi="Verdana"/>
          <w:sz w:val="20"/>
          <w:szCs w:val="20"/>
        </w:rPr>
        <w:t xml:space="preserve"> CCS</w:t>
      </w:r>
      <w:r w:rsidR="008A6F11" w:rsidRPr="007F40A4">
        <w:rPr>
          <w:rFonts w:ascii="Verdana" w:hAnsi="Verdana"/>
          <w:sz w:val="20"/>
          <w:szCs w:val="20"/>
        </w:rPr>
        <w:t xml:space="preserve"> deve ser avisada para registrar e implantar a chapa de</w:t>
      </w:r>
      <w:r w:rsidR="006E754A" w:rsidRPr="007F40A4">
        <w:rPr>
          <w:rFonts w:ascii="Verdana" w:hAnsi="Verdana"/>
          <w:sz w:val="20"/>
          <w:szCs w:val="20"/>
        </w:rPr>
        <w:t xml:space="preserve"> identificação</w:t>
      </w:r>
      <w:r w:rsidR="008A6F11" w:rsidRPr="007F40A4">
        <w:rPr>
          <w:rFonts w:ascii="Verdana" w:hAnsi="Verdana"/>
          <w:sz w:val="20"/>
          <w:szCs w:val="20"/>
        </w:rPr>
        <w:t xml:space="preserve"> </w:t>
      </w:r>
      <w:r w:rsidR="006E754A" w:rsidRPr="007F40A4">
        <w:rPr>
          <w:rFonts w:ascii="Verdana" w:hAnsi="Verdana"/>
          <w:sz w:val="20"/>
          <w:szCs w:val="20"/>
        </w:rPr>
        <w:t>patrimonial</w:t>
      </w:r>
      <w:r w:rsidR="008A6F11" w:rsidRPr="007F40A4">
        <w:rPr>
          <w:rFonts w:ascii="Verdana" w:hAnsi="Verdana"/>
          <w:sz w:val="20"/>
          <w:szCs w:val="20"/>
        </w:rPr>
        <w:t xml:space="preserve"> no novo item recebido.</w:t>
      </w:r>
    </w:p>
    <w:p w:rsidR="007219E5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O item deve receber uma numeração de acordo com número sequencial já implantado no sistema Protheus. </w:t>
      </w:r>
    </w:p>
    <w:p w:rsidR="001C3A04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Uma vez que a implantação da chapa de registro foi devidamente realizada, a equipe de Patrimônio deve realizar o lançamento no sistema Protheus com as seguintes in</w:t>
      </w:r>
      <w:r w:rsidR="004128C2" w:rsidRPr="007F40A4">
        <w:rPr>
          <w:rFonts w:ascii="Verdana" w:hAnsi="Verdana"/>
          <w:sz w:val="20"/>
          <w:szCs w:val="20"/>
        </w:rPr>
        <w:t>formações: Número da nova placa</w:t>
      </w:r>
      <w:r w:rsidRPr="007F40A4">
        <w:rPr>
          <w:rFonts w:ascii="Verdana" w:hAnsi="Verdana"/>
          <w:sz w:val="20"/>
          <w:szCs w:val="20"/>
        </w:rPr>
        <w:t xml:space="preserve"> e qual departamento irá utilizar o material em questão. </w:t>
      </w:r>
    </w:p>
    <w:p w:rsidR="001800A6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Por fim, o material deve ser entregue à área requisitante. </w:t>
      </w:r>
    </w:p>
    <w:p w:rsidR="001800A6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800A6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Realocação de patrimônio</w:t>
      </w:r>
    </w:p>
    <w:p w:rsidR="00007A48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A área de Patrimônio é responsável por gerir </w:t>
      </w:r>
      <w:r w:rsidR="006E754A" w:rsidRPr="007F40A4">
        <w:rPr>
          <w:rFonts w:ascii="Verdana" w:hAnsi="Verdana"/>
          <w:sz w:val="20"/>
          <w:szCs w:val="20"/>
        </w:rPr>
        <w:t xml:space="preserve">a </w:t>
      </w:r>
      <w:r w:rsidRPr="007F40A4">
        <w:rPr>
          <w:rFonts w:ascii="Verdana" w:hAnsi="Verdana"/>
          <w:sz w:val="20"/>
          <w:szCs w:val="20"/>
        </w:rPr>
        <w:t xml:space="preserve">realocação dos materiais entre os departamentos. </w:t>
      </w:r>
    </w:p>
    <w:p w:rsidR="00007A48" w:rsidRPr="007F40A4" w:rsidRDefault="008A6F11" w:rsidP="00E0756D">
      <w:pPr>
        <w:pStyle w:val="ListParagraph"/>
        <w:numPr>
          <w:ilvl w:val="3"/>
          <w:numId w:val="2"/>
        </w:numPr>
        <w:tabs>
          <w:tab w:val="left" w:pos="360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Quando há necessidade, a área interessada deve informar à CCS</w:t>
      </w:r>
      <w:r w:rsidR="004128C2" w:rsidRPr="007F40A4">
        <w:rPr>
          <w:rFonts w:ascii="Verdana" w:hAnsi="Verdana"/>
          <w:sz w:val="20"/>
          <w:szCs w:val="20"/>
        </w:rPr>
        <w:t xml:space="preserve"> </w:t>
      </w:r>
      <w:r w:rsidRPr="007F40A4">
        <w:rPr>
          <w:rFonts w:ascii="Verdana" w:hAnsi="Verdana"/>
          <w:sz w:val="20"/>
          <w:szCs w:val="20"/>
        </w:rPr>
        <w:t>através de e-mail que deve ser enviado ao analista re</w:t>
      </w:r>
      <w:r w:rsidR="006E754A" w:rsidRPr="007F40A4">
        <w:rPr>
          <w:rFonts w:ascii="Verdana" w:hAnsi="Verdana"/>
          <w:sz w:val="20"/>
          <w:szCs w:val="20"/>
        </w:rPr>
        <w:t xml:space="preserve">sponsável, </w:t>
      </w:r>
      <w:r w:rsidRPr="007F40A4">
        <w:rPr>
          <w:rFonts w:ascii="Verdana" w:hAnsi="Verdana"/>
          <w:sz w:val="20"/>
          <w:szCs w:val="20"/>
        </w:rPr>
        <w:t xml:space="preserve">solicitando a troca de móveis ou materiais. </w:t>
      </w:r>
    </w:p>
    <w:p w:rsidR="001800A6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O analista deve realizar o registro deste tipo de transferência em uma planilha de controle interno, além de realizar a mudança do registro do material/item no sistema Protheus.</w:t>
      </w:r>
    </w:p>
    <w:p w:rsidR="00350D05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A51DDD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Manutenção ou reparo de mobiliário de escritório</w:t>
      </w:r>
    </w:p>
    <w:p w:rsidR="00A51DD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Após a retirada dos mobiliários de escritório para manutenção, caso existam outros semelhantes disponíveis em depósito, poderá oc</w:t>
      </w:r>
      <w:r w:rsidR="00F83B06" w:rsidRPr="007F40A4">
        <w:rPr>
          <w:rFonts w:ascii="Verdana" w:hAnsi="Verdana"/>
          <w:sz w:val="20"/>
          <w:szCs w:val="20"/>
        </w:rPr>
        <w:t>orrer a substituição temporária.</w:t>
      </w:r>
    </w:p>
    <w:p w:rsidR="00A51DD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lastRenderedPageBreak/>
        <w:t xml:space="preserve">Se houver necessidade de movimentação externa a CCS requisita à GDC/Fiscal uma Nota Fiscal de Simples Remessa a qual acompanhará o transporte do mobiliário até o fornecedor </w:t>
      </w:r>
      <w:r w:rsidR="00F83B06" w:rsidRPr="007F40A4">
        <w:rPr>
          <w:rFonts w:ascii="Verdana" w:hAnsi="Verdana"/>
          <w:sz w:val="20"/>
          <w:szCs w:val="20"/>
        </w:rPr>
        <w:t>ou assistência técnica indicada.</w:t>
      </w:r>
    </w:p>
    <w:p w:rsidR="00A51DD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Se o mobiliário ainda se encontrar dentro do período de garantia a CCS deve encaminhar o bem ao forne</w:t>
      </w:r>
      <w:r w:rsidR="00F83B06" w:rsidRPr="007F40A4">
        <w:rPr>
          <w:rFonts w:ascii="Verdana" w:hAnsi="Verdana"/>
          <w:sz w:val="20"/>
          <w:szCs w:val="20"/>
        </w:rPr>
        <w:t>cedor para efetuar seu reparo.</w:t>
      </w:r>
    </w:p>
    <w:p w:rsidR="0010422B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Se estiver fora da garantia a CCS deve encaminhar o mobiliário de escritório à GEM </w:t>
      </w:r>
      <w:r w:rsidR="00320713">
        <w:rPr>
          <w:rFonts w:ascii="Verdana" w:hAnsi="Verdana"/>
          <w:sz w:val="20"/>
          <w:szCs w:val="20"/>
        </w:rPr>
        <w:t xml:space="preserve">que poderá ser </w:t>
      </w:r>
      <w:r w:rsidRPr="007F40A4">
        <w:rPr>
          <w:rFonts w:ascii="Verdana" w:hAnsi="Verdana"/>
          <w:sz w:val="20"/>
          <w:szCs w:val="20"/>
        </w:rPr>
        <w:t>acompanhado da APM.</w:t>
      </w:r>
    </w:p>
    <w:p w:rsidR="0010422B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GEM primeiramente deve verificar a viabilidade técnica de manutenção interna e levanta</w:t>
      </w:r>
      <w:r w:rsidR="004128C2" w:rsidRPr="007F40A4">
        <w:rPr>
          <w:rFonts w:ascii="Verdana" w:hAnsi="Verdana"/>
          <w:sz w:val="20"/>
          <w:szCs w:val="20"/>
        </w:rPr>
        <w:t>r</w:t>
      </w:r>
      <w:r w:rsidRPr="007F40A4">
        <w:rPr>
          <w:rFonts w:ascii="Verdana" w:hAnsi="Verdana"/>
          <w:sz w:val="20"/>
          <w:szCs w:val="20"/>
        </w:rPr>
        <w:t xml:space="preserve"> seus custos.</w:t>
      </w:r>
    </w:p>
    <w:p w:rsidR="0010422B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 Se internamente houver viabilidade técnica e o conserto não for antieconômico, a GEM deve executar a manutenção e devolver o mobiliário à área requisitante e entrega a APM à CCS devidamente preenchida.</w:t>
      </w:r>
    </w:p>
    <w:p w:rsidR="0010422B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Caso não haja viabilidade técnica para que o serviço seja feito pela GEM, de posse da informação através da APM, a CCS emite uma SCS e justifica o envio do mobiliário para manutenção externa.</w:t>
      </w:r>
    </w:p>
    <w:p w:rsidR="00A51DD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Se o conserto for antieconômico, a CCS enviará o mobiliário para o depósito e efetuará a abertura do processo de baixa do Controle Patrimonial.</w:t>
      </w:r>
    </w:p>
    <w:p w:rsidR="00F83B06" w:rsidRPr="007F40A4" w:rsidRDefault="00F83B06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50D05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Substituição e Aquisição de Mobiliário/bens</w:t>
      </w:r>
    </w:p>
    <w:p w:rsidR="00350D05" w:rsidRPr="007F40A4" w:rsidRDefault="004727E7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CT</w:t>
      </w:r>
      <w:r w:rsidR="008A6F11" w:rsidRPr="007F40A4">
        <w:rPr>
          <w:rFonts w:ascii="Verdana" w:hAnsi="Verdana"/>
          <w:sz w:val="20"/>
          <w:szCs w:val="20"/>
        </w:rPr>
        <w:t>S deve promover a remoção do bem antigo (no caso de substituições) e deve verifica se há disponibilidade de mobiliário usado e</w:t>
      </w:r>
      <w:r w:rsidR="004128C2" w:rsidRPr="007F40A4">
        <w:rPr>
          <w:rFonts w:ascii="Verdana" w:hAnsi="Verdana"/>
          <w:sz w:val="20"/>
          <w:szCs w:val="20"/>
        </w:rPr>
        <w:t>quivalente junto aos depósitos: s</w:t>
      </w:r>
      <w:r w:rsidRPr="007F40A4">
        <w:rPr>
          <w:rFonts w:ascii="Verdana" w:hAnsi="Verdana"/>
          <w:sz w:val="20"/>
          <w:szCs w:val="20"/>
        </w:rPr>
        <w:t>e houver disponibilidade, a CT</w:t>
      </w:r>
      <w:r w:rsidR="008A6F11" w:rsidRPr="007F40A4">
        <w:rPr>
          <w:rFonts w:ascii="Verdana" w:hAnsi="Verdana"/>
          <w:sz w:val="20"/>
          <w:szCs w:val="20"/>
        </w:rPr>
        <w:t>S providencia o atendiment</w:t>
      </w:r>
      <w:r w:rsidR="00F83B06" w:rsidRPr="007F40A4">
        <w:rPr>
          <w:rFonts w:ascii="Verdana" w:hAnsi="Verdana"/>
          <w:sz w:val="20"/>
          <w:szCs w:val="20"/>
        </w:rPr>
        <w:t>o imediato à demanda solicitada.</w:t>
      </w:r>
    </w:p>
    <w:p w:rsidR="00350D05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GDC deve averiguar se a compra está prevista no orçamento corrente através de seu controle interno de Execução Orçamentária, caso contrário o Processo de Compra não será</w:t>
      </w:r>
      <w:r w:rsidR="006E754A" w:rsidRPr="007F40A4">
        <w:rPr>
          <w:rFonts w:ascii="Verdana" w:hAnsi="Verdana"/>
          <w:sz w:val="20"/>
          <w:szCs w:val="20"/>
        </w:rPr>
        <w:t xml:space="preserve"> aberto.</w:t>
      </w:r>
    </w:p>
    <w:p w:rsidR="00350D05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Para a aquisição de bem/mobiliário a área solicitante deve encaminhar a APM juntamente com os respectivos detalhamentos técnicos, fornecidos previamente pela </w:t>
      </w:r>
      <w:r w:rsidR="004727E7" w:rsidRPr="007F40A4">
        <w:rPr>
          <w:rFonts w:ascii="Verdana" w:hAnsi="Verdana"/>
          <w:sz w:val="20"/>
          <w:szCs w:val="20"/>
        </w:rPr>
        <w:t>G</w:t>
      </w:r>
      <w:r w:rsidR="004128C2" w:rsidRPr="007F40A4">
        <w:rPr>
          <w:rFonts w:ascii="Verdana" w:hAnsi="Verdana"/>
          <w:sz w:val="20"/>
          <w:szCs w:val="20"/>
        </w:rPr>
        <w:t>E</w:t>
      </w:r>
      <w:r w:rsidR="00A7378E" w:rsidRPr="007F40A4">
        <w:rPr>
          <w:rFonts w:ascii="Verdana" w:hAnsi="Verdana"/>
          <w:sz w:val="20"/>
          <w:szCs w:val="20"/>
        </w:rPr>
        <w:t>M</w:t>
      </w:r>
      <w:r w:rsidR="004727E7" w:rsidRPr="007F40A4">
        <w:rPr>
          <w:rFonts w:ascii="Verdana" w:hAnsi="Verdana"/>
          <w:sz w:val="20"/>
          <w:szCs w:val="20"/>
        </w:rPr>
        <w:t xml:space="preserve">, </w:t>
      </w:r>
      <w:r w:rsidR="00A7378E" w:rsidRPr="007F40A4">
        <w:rPr>
          <w:rFonts w:ascii="Verdana" w:hAnsi="Verdana"/>
          <w:sz w:val="20"/>
          <w:szCs w:val="20"/>
        </w:rPr>
        <w:t>GPP</w:t>
      </w:r>
      <w:r w:rsidR="004727E7" w:rsidRPr="007F40A4">
        <w:rPr>
          <w:rFonts w:ascii="Verdana" w:hAnsi="Verdana"/>
          <w:sz w:val="20"/>
          <w:szCs w:val="20"/>
        </w:rPr>
        <w:t xml:space="preserve"> ou de ac</w:t>
      </w:r>
      <w:r w:rsidR="00B23F4D" w:rsidRPr="007F40A4">
        <w:rPr>
          <w:rFonts w:ascii="Verdana" w:hAnsi="Verdana"/>
          <w:sz w:val="20"/>
          <w:szCs w:val="20"/>
        </w:rPr>
        <w:t>ordo com a necessidade da área, para casos específicos</w:t>
      </w:r>
      <w:r w:rsidRPr="007F40A4">
        <w:rPr>
          <w:rFonts w:ascii="Verdana" w:hAnsi="Verdana"/>
          <w:sz w:val="20"/>
          <w:szCs w:val="20"/>
        </w:rPr>
        <w:t>, para que a área requisitante possa emitir a SCS dand</w:t>
      </w:r>
      <w:r w:rsidR="006E754A" w:rsidRPr="007F40A4">
        <w:rPr>
          <w:rFonts w:ascii="Verdana" w:hAnsi="Verdana"/>
          <w:sz w:val="20"/>
          <w:szCs w:val="20"/>
        </w:rPr>
        <w:t>o início ao processo de compras.</w:t>
      </w:r>
    </w:p>
    <w:p w:rsidR="00350D05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A área requisitante deve enviar à GCO a SCS juntamente com a APM e os detalhamentos técnicos fornecidos pela </w:t>
      </w:r>
      <w:r w:rsidR="00B23F4D" w:rsidRPr="007F40A4">
        <w:rPr>
          <w:rFonts w:ascii="Verdana" w:hAnsi="Verdana"/>
          <w:sz w:val="20"/>
          <w:szCs w:val="20"/>
        </w:rPr>
        <w:t>GEM, GPP ou de acordo com a necessidade da área, para casos específicos.</w:t>
      </w:r>
    </w:p>
    <w:p w:rsidR="00350D05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Para a aquisição de Mobiliário Não-Referenciado</w:t>
      </w:r>
      <w:r w:rsidR="00B23F4D" w:rsidRPr="007F40A4">
        <w:rPr>
          <w:rFonts w:ascii="Verdana" w:hAnsi="Verdana"/>
          <w:sz w:val="20"/>
          <w:szCs w:val="20"/>
        </w:rPr>
        <w:t xml:space="preserve">, </w:t>
      </w:r>
      <w:r w:rsidR="004727E7" w:rsidRPr="007F40A4">
        <w:rPr>
          <w:rFonts w:ascii="Verdana" w:hAnsi="Verdana"/>
          <w:sz w:val="20"/>
          <w:szCs w:val="20"/>
        </w:rPr>
        <w:t>cuja a especificação ainda não existe na empresa</w:t>
      </w:r>
      <w:r w:rsidR="00B23F4D" w:rsidRPr="007F40A4">
        <w:rPr>
          <w:rFonts w:ascii="Verdana" w:hAnsi="Verdana"/>
          <w:sz w:val="20"/>
          <w:szCs w:val="20"/>
        </w:rPr>
        <w:t>,</w:t>
      </w:r>
      <w:r w:rsidRPr="007F40A4">
        <w:rPr>
          <w:rFonts w:ascii="Verdana" w:hAnsi="Verdana"/>
          <w:sz w:val="20"/>
          <w:szCs w:val="20"/>
        </w:rPr>
        <w:t xml:space="preserve"> a área solicitante requisita à GPP uma análise do </w:t>
      </w:r>
      <w:r w:rsidRPr="007F40A4">
        <w:rPr>
          <w:rFonts w:ascii="Verdana" w:hAnsi="Verdana"/>
          <w:sz w:val="20"/>
          <w:szCs w:val="20"/>
        </w:rPr>
        <w:lastRenderedPageBreak/>
        <w:t>mobiliário de escritório solicitado pela unidade com a respectiva APM e pede a emissão do Caderno Técnico e um parecer sobre a compatibilidade d</w:t>
      </w:r>
      <w:r w:rsidR="00F83B06" w:rsidRPr="007F40A4">
        <w:rPr>
          <w:rFonts w:ascii="Verdana" w:hAnsi="Verdana"/>
          <w:sz w:val="20"/>
          <w:szCs w:val="20"/>
        </w:rPr>
        <w:t>o mobiliário ao layout do setor.</w:t>
      </w:r>
    </w:p>
    <w:p w:rsidR="00F83B06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GPP deve analisar a descrição do mobiliário solicitado quanto à sua compatibilidade frente às normas técnicas e legislações específicas vigentes e quanto à adequação física ao layout do seto</w:t>
      </w:r>
      <w:r w:rsidR="00F83B06" w:rsidRPr="007F40A4">
        <w:rPr>
          <w:rFonts w:ascii="Verdana" w:hAnsi="Verdana"/>
          <w:sz w:val="20"/>
          <w:szCs w:val="20"/>
        </w:rPr>
        <w:t>r em que o móvel será disposto.</w:t>
      </w:r>
    </w:p>
    <w:p w:rsidR="00840FAA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GPP deve enviar à área solicitante, juntamente com o Caderno Técnico do referido mobiliário, CI que indique um parecer positivo e/ou indique se há alguma irregularidade ou incompatibilida</w:t>
      </w:r>
      <w:r w:rsidR="00F83B06" w:rsidRPr="007F40A4">
        <w:rPr>
          <w:rFonts w:ascii="Verdana" w:hAnsi="Verdana"/>
          <w:sz w:val="20"/>
          <w:szCs w:val="20"/>
        </w:rPr>
        <w:t>de do mobiliário requisitado.</w:t>
      </w:r>
    </w:p>
    <w:p w:rsidR="00840FAA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As alterações necessárias na descrição do bem, para que a SCS seja preenchida cor</w:t>
      </w:r>
      <w:r w:rsidR="00F83B06" w:rsidRPr="007F40A4">
        <w:rPr>
          <w:rFonts w:ascii="Verdana" w:hAnsi="Verdana"/>
          <w:sz w:val="20"/>
          <w:szCs w:val="20"/>
        </w:rPr>
        <w:t>retamente, devem ser destacadas.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840FAA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Após o recebimento do parecer (com ou sem recomendações), a GPP deve encaminhar a APM juntamente com o Caderno Técnico para que a área requisitante emita a SCS, dand</w:t>
      </w:r>
      <w:r w:rsidR="00F83B06" w:rsidRPr="007F40A4">
        <w:rPr>
          <w:rFonts w:ascii="Verdana" w:hAnsi="Verdana"/>
          <w:sz w:val="20"/>
          <w:szCs w:val="20"/>
        </w:rPr>
        <w:t>o início ao processo de compras.</w:t>
      </w:r>
    </w:p>
    <w:p w:rsidR="001800A6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área requisitante deve enviar à GCO a SCS juntamente com a APM, caderno técnico e o parecer aprovando a compatibilidade d</w:t>
      </w:r>
      <w:r w:rsidR="00F83B06" w:rsidRPr="007F40A4">
        <w:rPr>
          <w:rFonts w:ascii="Verdana" w:hAnsi="Verdana"/>
          <w:sz w:val="20"/>
          <w:szCs w:val="20"/>
        </w:rPr>
        <w:t>o mobiliário ao layout do setor.</w:t>
      </w:r>
    </w:p>
    <w:p w:rsidR="00F83B06" w:rsidRPr="007F40A4" w:rsidRDefault="00F83B06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63F9D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Cálculo automático de Depreciação</w:t>
      </w:r>
    </w:p>
    <w:p w:rsidR="00863F9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Após o fechamento mensal do Almoxarifado e todos os seus lançamentos (baixas, classificações e afins), </w:t>
      </w:r>
      <w:r w:rsidR="00E20305" w:rsidRPr="007F40A4">
        <w:rPr>
          <w:rFonts w:ascii="Verdana" w:hAnsi="Verdana"/>
          <w:sz w:val="20"/>
          <w:szCs w:val="20"/>
        </w:rPr>
        <w:t xml:space="preserve">a </w:t>
      </w:r>
      <w:r w:rsidR="00B57D09" w:rsidRPr="007F40A4">
        <w:rPr>
          <w:rFonts w:ascii="Verdana" w:hAnsi="Verdana"/>
          <w:sz w:val="20"/>
          <w:szCs w:val="20"/>
        </w:rPr>
        <w:t>C</w:t>
      </w:r>
      <w:r w:rsidR="00E20305" w:rsidRPr="007F40A4">
        <w:rPr>
          <w:rFonts w:ascii="Verdana" w:hAnsi="Verdana"/>
          <w:sz w:val="20"/>
          <w:szCs w:val="20"/>
        </w:rPr>
        <w:t>CS</w:t>
      </w:r>
      <w:r w:rsidR="00B57D09" w:rsidRPr="007F40A4">
        <w:rPr>
          <w:rFonts w:ascii="Verdana" w:hAnsi="Verdana"/>
          <w:sz w:val="20"/>
          <w:szCs w:val="20"/>
        </w:rPr>
        <w:t xml:space="preserve"> </w:t>
      </w:r>
      <w:r w:rsidRPr="007F40A4">
        <w:rPr>
          <w:rFonts w:ascii="Verdana" w:hAnsi="Verdana"/>
          <w:sz w:val="20"/>
          <w:szCs w:val="20"/>
        </w:rPr>
        <w:t xml:space="preserve">deve ser o responsável por iniciar o processo automatizado de cálculos de depreciação no sistema Protheus na data acordada junto à </w:t>
      </w:r>
      <w:r w:rsidR="000E13C5" w:rsidRPr="007F40A4">
        <w:rPr>
          <w:rFonts w:ascii="Verdana" w:hAnsi="Verdana"/>
          <w:sz w:val="20"/>
          <w:szCs w:val="20"/>
        </w:rPr>
        <w:t>CFS</w:t>
      </w:r>
      <w:r w:rsidR="00B57D09" w:rsidRPr="007F40A4">
        <w:rPr>
          <w:rFonts w:ascii="Verdana" w:hAnsi="Verdana"/>
          <w:sz w:val="20"/>
          <w:szCs w:val="20"/>
        </w:rPr>
        <w:t>.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863F9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Uma vez que o cálculo foi realizado, ca</w:t>
      </w:r>
      <w:r w:rsidR="0007143D" w:rsidRPr="007F40A4">
        <w:rPr>
          <w:rFonts w:ascii="Verdana" w:hAnsi="Verdana"/>
          <w:sz w:val="20"/>
          <w:szCs w:val="20"/>
        </w:rPr>
        <w:t xml:space="preserve">so a </w:t>
      </w:r>
      <w:r w:rsidR="00320713">
        <w:rPr>
          <w:rFonts w:ascii="Verdana" w:hAnsi="Verdana"/>
          <w:sz w:val="20"/>
          <w:szCs w:val="20"/>
        </w:rPr>
        <w:t>CCT</w:t>
      </w:r>
      <w:r w:rsidR="00320713" w:rsidRPr="007F40A4">
        <w:rPr>
          <w:rFonts w:ascii="Verdana" w:hAnsi="Verdana"/>
          <w:sz w:val="20"/>
          <w:szCs w:val="20"/>
        </w:rPr>
        <w:t xml:space="preserve"> </w:t>
      </w:r>
      <w:r w:rsidR="0007143D" w:rsidRPr="007F40A4">
        <w:rPr>
          <w:rFonts w:ascii="Verdana" w:hAnsi="Verdana"/>
          <w:sz w:val="20"/>
          <w:szCs w:val="20"/>
        </w:rPr>
        <w:t>– Coordenadoria de Contabilidade e Orçamento</w:t>
      </w:r>
      <w:r w:rsidRPr="007F40A4">
        <w:rPr>
          <w:rFonts w:ascii="Verdana" w:hAnsi="Verdana"/>
          <w:sz w:val="20"/>
          <w:szCs w:val="20"/>
        </w:rPr>
        <w:t xml:space="preserve"> identifique itens que estão registrados em contas incorretas, eles devem ser informados à equipe de Patrimônio para que possam ser ajustados. </w:t>
      </w:r>
    </w:p>
    <w:p w:rsidR="00871C35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revisão mensal dos cálculos de depreciação deve ser efetuada pela Gerencia de Controladoria.</w:t>
      </w:r>
    </w:p>
    <w:p w:rsidR="00863F9D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863F9D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Baixa de Patrimônio</w:t>
      </w:r>
    </w:p>
    <w:p w:rsidR="00863F9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unidade deve emitir uma justificativa</w:t>
      </w:r>
      <w:r w:rsidR="004128C2" w:rsidRPr="007F40A4">
        <w:rPr>
          <w:rFonts w:ascii="Verdana" w:hAnsi="Verdana"/>
          <w:sz w:val="20"/>
          <w:szCs w:val="20"/>
        </w:rPr>
        <w:t xml:space="preserve"> de</w:t>
      </w:r>
      <w:r w:rsidRPr="007F40A4">
        <w:rPr>
          <w:rFonts w:ascii="Verdana" w:hAnsi="Verdana"/>
          <w:sz w:val="20"/>
          <w:szCs w:val="20"/>
        </w:rPr>
        <w:t xml:space="preserve"> inservibilidade (através de CI à GDC) indicando a perda das funções do mobiliário de escritório.</w:t>
      </w:r>
    </w:p>
    <w:p w:rsidR="00863F9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CSS deve providenciar a retirada do mobiliário e seu adequado condicionamento.</w:t>
      </w:r>
    </w:p>
    <w:p w:rsidR="00863F9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lastRenderedPageBreak/>
        <w:t>A DAF, através da diretoria executiva, deve submeter esse Processo Administrativo de Desfazimento à aprovação do Conselho de Administração, conforme artigo 23º item “b”</w:t>
      </w:r>
      <w:r w:rsidR="00782C68" w:rsidRPr="007F40A4">
        <w:rPr>
          <w:rFonts w:ascii="Verdana" w:hAnsi="Verdana"/>
          <w:sz w:val="20"/>
          <w:szCs w:val="20"/>
        </w:rPr>
        <w:t xml:space="preserve"> do Estatuto Social da SP Turismo</w:t>
      </w:r>
      <w:r w:rsidRPr="007F40A4">
        <w:rPr>
          <w:rFonts w:ascii="Verdana" w:hAnsi="Verdana"/>
          <w:sz w:val="20"/>
          <w:szCs w:val="20"/>
        </w:rPr>
        <w:t>.</w:t>
      </w:r>
    </w:p>
    <w:p w:rsidR="00863F9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CCS deve proceder a baixa do mobiliário no sistema Protheus.</w:t>
      </w:r>
    </w:p>
    <w:p w:rsidR="00863F9D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 CCS deve encaminhar o número do Bem Patrimonial para a Contabilidade que deve efetuar a baixa contábil.</w:t>
      </w:r>
    </w:p>
    <w:p w:rsidR="00F83B06" w:rsidRPr="007F40A4" w:rsidRDefault="00F83B06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7E00BE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Competências</w:t>
      </w:r>
    </w:p>
    <w:p w:rsidR="007E00BE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Área Requisitante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Informar à GEM, via Intranet, a necessidade de reparo, substitui</w:t>
      </w:r>
      <w:r w:rsidR="00D02DA3" w:rsidRPr="007F40A4">
        <w:rPr>
          <w:rFonts w:ascii="Verdana" w:hAnsi="Verdana"/>
          <w:sz w:val="20"/>
          <w:szCs w:val="20"/>
        </w:rPr>
        <w:t>ção ou aquisição de mobiliário.</w:t>
      </w:r>
    </w:p>
    <w:p w:rsidR="00D02DA3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Emitir SCS para aquisição de mobiliár</w:t>
      </w:r>
      <w:r w:rsidR="00D02DA3" w:rsidRPr="007F40A4">
        <w:rPr>
          <w:rFonts w:ascii="Verdana" w:hAnsi="Verdana"/>
          <w:sz w:val="20"/>
          <w:szCs w:val="20"/>
        </w:rPr>
        <w:t>io de escritório.</w:t>
      </w:r>
    </w:p>
    <w:p w:rsidR="007E00BE" w:rsidRPr="007F40A4" w:rsidRDefault="00D02DA3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</w:t>
      </w:r>
      <w:r w:rsidR="008A6F11" w:rsidRPr="007F40A4">
        <w:rPr>
          <w:rFonts w:ascii="Verdana" w:hAnsi="Verdana"/>
          <w:sz w:val="20"/>
          <w:szCs w:val="20"/>
        </w:rPr>
        <w:t>mitir justificativa de inservibilidade de mobiliário.</w:t>
      </w:r>
    </w:p>
    <w:p w:rsidR="007E00BE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E00BE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DAF</w:t>
      </w:r>
    </w:p>
    <w:p w:rsidR="007E00BE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Autorizar a abertura do Processo Administrativo de Desfazimento de mobiliário de e</w:t>
      </w:r>
      <w:r w:rsidR="004128C2" w:rsidRPr="007F40A4">
        <w:rPr>
          <w:rFonts w:ascii="Verdana" w:hAnsi="Verdana"/>
          <w:sz w:val="20"/>
          <w:szCs w:val="20"/>
        </w:rPr>
        <w:t>scritório (baixa de patrimônio).</w:t>
      </w:r>
    </w:p>
    <w:p w:rsidR="007E00BE" w:rsidRPr="007F40A4" w:rsidRDefault="008A6F11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 </w:t>
      </w:r>
    </w:p>
    <w:p w:rsidR="007E00BE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 xml:space="preserve">GDC </w:t>
      </w:r>
    </w:p>
    <w:p w:rsidR="005C2624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Registrar e controlar </w:t>
      </w:r>
      <w:r w:rsidR="00B57D09" w:rsidRPr="007F40A4">
        <w:rPr>
          <w:rFonts w:ascii="Verdana" w:hAnsi="Verdana"/>
          <w:sz w:val="20"/>
          <w:szCs w:val="20"/>
        </w:rPr>
        <w:t>todo o mobiliário de escritório.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Encaminhar a solicitação de manutenção d</w:t>
      </w:r>
      <w:r w:rsidR="00B57D09" w:rsidRPr="007F40A4">
        <w:rPr>
          <w:rFonts w:ascii="Verdana" w:hAnsi="Verdana"/>
          <w:sz w:val="20"/>
          <w:szCs w:val="20"/>
        </w:rPr>
        <w:t>e mobiliário à GEM.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Emitir SC</w:t>
      </w:r>
      <w:r w:rsidR="00B57D09" w:rsidRPr="007F40A4">
        <w:rPr>
          <w:rFonts w:ascii="Verdana" w:hAnsi="Verdana"/>
          <w:sz w:val="20"/>
          <w:szCs w:val="20"/>
        </w:rPr>
        <w:t>S para consertos de mobiliário.</w:t>
      </w:r>
    </w:p>
    <w:p w:rsidR="005C2624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Acompanhar e inspecionar o receb</w:t>
      </w:r>
      <w:r w:rsidR="00D02DA3" w:rsidRPr="007F40A4">
        <w:rPr>
          <w:rFonts w:ascii="Verdana" w:hAnsi="Verdana"/>
          <w:sz w:val="20"/>
          <w:szCs w:val="20"/>
        </w:rPr>
        <w:t>imento de mobiliário adquirido.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Emitir o Relatório de Recebimento e, quando for o caso, de instal</w:t>
      </w:r>
      <w:r w:rsidR="00B57D09" w:rsidRPr="007F40A4">
        <w:rPr>
          <w:rFonts w:ascii="Verdana" w:hAnsi="Verdana"/>
          <w:sz w:val="20"/>
          <w:szCs w:val="20"/>
        </w:rPr>
        <w:t>ação ou montagem de mobiliário.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Proceder ao emplacamento, controle da movimentação e a baixa patrimonial</w:t>
      </w:r>
      <w:r w:rsidR="00B57D09" w:rsidRPr="007F40A4">
        <w:rPr>
          <w:rFonts w:ascii="Verdana" w:hAnsi="Verdana"/>
          <w:sz w:val="20"/>
          <w:szCs w:val="20"/>
        </w:rPr>
        <w:t xml:space="preserve"> de mobiliários de escritório.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7E00BE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Coordenar e gerenciar o planejamento de aquisi</w:t>
      </w:r>
      <w:r w:rsidR="00B57D09" w:rsidRPr="007F40A4">
        <w:rPr>
          <w:rFonts w:ascii="Verdana" w:hAnsi="Verdana"/>
          <w:sz w:val="20"/>
          <w:szCs w:val="20"/>
        </w:rPr>
        <w:t>ção de mobiliário de escritório.</w:t>
      </w:r>
      <w:r w:rsidRPr="007F40A4">
        <w:rPr>
          <w:rFonts w:ascii="Verdana" w:hAnsi="Verdana"/>
          <w:b/>
          <w:sz w:val="20"/>
          <w:szCs w:val="20"/>
        </w:rPr>
        <w:t xml:space="preserve"> 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Efe</w:t>
      </w:r>
      <w:r w:rsidR="00D02DA3" w:rsidRPr="007F40A4">
        <w:rPr>
          <w:rFonts w:ascii="Verdana" w:hAnsi="Verdana"/>
          <w:sz w:val="20"/>
          <w:szCs w:val="20"/>
        </w:rPr>
        <w:t>tuar o registro contábil do bem e</w:t>
      </w:r>
      <w:r w:rsidRPr="007F40A4">
        <w:rPr>
          <w:rFonts w:ascii="Verdana" w:hAnsi="Verdana"/>
          <w:sz w:val="20"/>
          <w:szCs w:val="20"/>
        </w:rPr>
        <w:t xml:space="preserve"> Emitir </w:t>
      </w:r>
      <w:r w:rsidR="00B57D09" w:rsidRPr="007F40A4">
        <w:rPr>
          <w:rFonts w:ascii="Verdana" w:hAnsi="Verdana"/>
          <w:sz w:val="20"/>
          <w:szCs w:val="20"/>
        </w:rPr>
        <w:t>Nota Fiscal de Simples Remessa.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7E00BE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Efetivar a baixa dos registros contábeis dos mobiliá</w:t>
      </w:r>
      <w:r w:rsidR="004128C2" w:rsidRPr="007F40A4">
        <w:rPr>
          <w:rFonts w:ascii="Verdana" w:hAnsi="Verdana"/>
          <w:sz w:val="20"/>
          <w:szCs w:val="20"/>
        </w:rPr>
        <w:t>rios de escritório inservíveis.</w:t>
      </w:r>
    </w:p>
    <w:p w:rsidR="007E00BE" w:rsidRPr="007F40A4" w:rsidRDefault="008A6F11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 </w:t>
      </w:r>
    </w:p>
    <w:p w:rsidR="007E00BE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GEM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lastRenderedPageBreak/>
        <w:t>Verificar a viabilidade técnica e econômica para manutenç</w:t>
      </w:r>
      <w:r w:rsidR="00B57D09" w:rsidRPr="007F40A4">
        <w:rPr>
          <w:rFonts w:ascii="Verdana" w:hAnsi="Verdana"/>
          <w:sz w:val="20"/>
          <w:szCs w:val="20"/>
        </w:rPr>
        <w:t>ão de mobiliário de escritório.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Providenciar a manutenção ou reparo de mobiliários de escritório</w:t>
      </w:r>
      <w:r w:rsidR="00B57D09" w:rsidRPr="007F40A4">
        <w:rPr>
          <w:rFonts w:ascii="Verdana" w:hAnsi="Verdana"/>
          <w:sz w:val="20"/>
          <w:szCs w:val="20"/>
        </w:rPr>
        <w:t>.</w:t>
      </w:r>
    </w:p>
    <w:p w:rsidR="007E00BE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Movimentar (transpor</w:t>
      </w:r>
      <w:r w:rsidR="004128C2" w:rsidRPr="007F40A4">
        <w:rPr>
          <w:rFonts w:ascii="Verdana" w:hAnsi="Verdana"/>
          <w:sz w:val="20"/>
          <w:szCs w:val="20"/>
        </w:rPr>
        <w:t>tar) o mobiliário de escritório.</w:t>
      </w:r>
    </w:p>
    <w:p w:rsidR="007E00BE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E00BE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 xml:space="preserve">GPP </w:t>
      </w:r>
    </w:p>
    <w:p w:rsidR="00CB7B10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Elaborar Parecer técnico para atestar se a descrição do móvel solicitado está de acordo com o layout do </w:t>
      </w:r>
      <w:r w:rsidR="00D02DA3" w:rsidRPr="007F40A4">
        <w:rPr>
          <w:rFonts w:ascii="Verdana" w:hAnsi="Verdana"/>
          <w:sz w:val="20"/>
          <w:szCs w:val="20"/>
        </w:rPr>
        <w:t>setor e com as normas técnicas.</w:t>
      </w:r>
    </w:p>
    <w:p w:rsidR="00D02DA3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Elaborar, atualizar e disponibilizar o Caderno Técnico para a aquisi</w:t>
      </w:r>
      <w:r w:rsidR="00D02DA3" w:rsidRPr="007F40A4">
        <w:rPr>
          <w:rFonts w:ascii="Verdana" w:hAnsi="Verdana"/>
          <w:sz w:val="20"/>
          <w:szCs w:val="20"/>
        </w:rPr>
        <w:t>ção do mobiliário de escritório.</w:t>
      </w:r>
    </w:p>
    <w:p w:rsidR="00CB7B10" w:rsidRPr="007F40A4" w:rsidRDefault="00D02DA3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E</w:t>
      </w:r>
      <w:r w:rsidR="008A6F11" w:rsidRPr="007F40A4">
        <w:rPr>
          <w:rFonts w:ascii="Verdana" w:hAnsi="Verdana"/>
          <w:sz w:val="20"/>
          <w:szCs w:val="20"/>
        </w:rPr>
        <w:t>laborar e manter atualizado o Layout necessário da disposiç</w:t>
      </w:r>
      <w:r w:rsidRPr="007F40A4">
        <w:rPr>
          <w:rFonts w:ascii="Verdana" w:hAnsi="Verdana"/>
          <w:sz w:val="20"/>
          <w:szCs w:val="20"/>
        </w:rPr>
        <w:t>ão do mobiliário de escritório.</w:t>
      </w:r>
    </w:p>
    <w:p w:rsidR="007E00BE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Acompanhar, quando requisitado, juntamente com a CCS, o recebimento, a montagem e a instalação do mobiliário de escritório adquirido.</w:t>
      </w:r>
    </w:p>
    <w:p w:rsidR="007E00BE" w:rsidRPr="007F40A4" w:rsidRDefault="008A6F11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 </w:t>
      </w:r>
    </w:p>
    <w:p w:rsidR="007E00BE" w:rsidRPr="007F40A4" w:rsidRDefault="008A6F11" w:rsidP="00E0756D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GCO</w:t>
      </w:r>
      <w:r w:rsidRPr="007F40A4">
        <w:rPr>
          <w:rFonts w:ascii="Verdana" w:hAnsi="Verdana"/>
          <w:sz w:val="20"/>
          <w:szCs w:val="20"/>
        </w:rPr>
        <w:t xml:space="preserve"> </w:t>
      </w:r>
    </w:p>
    <w:p w:rsidR="007E00BE" w:rsidRPr="007F40A4" w:rsidRDefault="008A6F11" w:rsidP="00E0756D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Processar as SCS de aquisição de mobiliário de escritório previamente autorizadas pela GDC.</w:t>
      </w:r>
    </w:p>
    <w:p w:rsidR="00FC7F4B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813B4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Penalidades</w:t>
      </w:r>
    </w:p>
    <w:p w:rsidR="00B813B4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7F40A4">
        <w:rPr>
          <w:rFonts w:ascii="Verdana" w:hAnsi="Verdana"/>
          <w:b/>
          <w:sz w:val="20"/>
          <w:szCs w:val="20"/>
        </w:rPr>
        <w:t>NG GRH 07</w:t>
      </w:r>
      <w:r w:rsidRPr="007F40A4">
        <w:rPr>
          <w:rFonts w:ascii="Verdana" w:hAnsi="Verdana"/>
          <w:b/>
          <w:sz w:val="20"/>
          <w:szCs w:val="20"/>
        </w:rPr>
        <w:t xml:space="preserve"> - Conduta Funcional</w:t>
      </w:r>
      <w:r w:rsidRPr="007F40A4">
        <w:rPr>
          <w:rFonts w:ascii="Verdana" w:hAnsi="Verdana"/>
          <w:sz w:val="20"/>
          <w:szCs w:val="20"/>
        </w:rPr>
        <w:t>, no caso de descumprimento desta Norma.</w:t>
      </w:r>
    </w:p>
    <w:p w:rsidR="00B813B4" w:rsidRPr="007F40A4" w:rsidRDefault="00CB7C2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17993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 xml:space="preserve">Legislação básica </w:t>
      </w:r>
    </w:p>
    <w:p w:rsidR="003B5613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Estatais.</w:t>
      </w:r>
    </w:p>
    <w:p w:rsidR="00B714F8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LEI FEDERAL Nº 8.666/93 - Institui normas para licitações e contratos para a Administração Pública.</w:t>
      </w:r>
    </w:p>
    <w:p w:rsidR="00377071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LEI FEDERAL Nº 12.813 - Lei de Conflito de Interesses.</w:t>
      </w:r>
    </w:p>
    <w:p w:rsidR="00F83B06" w:rsidRPr="007F40A4" w:rsidRDefault="00F83B06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7E00BE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Anexos</w:t>
      </w:r>
    </w:p>
    <w:p w:rsidR="003F0B56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t>ANEXO I – Análise Prévia de Material.</w:t>
      </w:r>
    </w:p>
    <w:p w:rsidR="00E0756D" w:rsidRPr="007F40A4" w:rsidRDefault="00E0756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60E03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Revisões</w:t>
      </w:r>
    </w:p>
    <w:p w:rsidR="00C72298" w:rsidRPr="007F40A4" w:rsidRDefault="008A6F11" w:rsidP="00E0756D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sz w:val="20"/>
          <w:szCs w:val="20"/>
        </w:rPr>
        <w:lastRenderedPageBreak/>
        <w:t>Anualmente, as definições e diretrizes desta norma devem ser revisadas e aprovadas pela Diretoria Administrativo-Financeira e de relação com Investidores (DAF).</w:t>
      </w:r>
    </w:p>
    <w:p w:rsidR="00E0756D" w:rsidRPr="007F40A4" w:rsidRDefault="00E0756D" w:rsidP="00E0756D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B2F21" w:rsidRPr="007F40A4" w:rsidRDefault="008A6F11" w:rsidP="00E0756D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F40A4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1123"/>
        <w:gridCol w:w="1268"/>
        <w:gridCol w:w="1466"/>
        <w:gridCol w:w="1404"/>
        <w:gridCol w:w="3806"/>
      </w:tblGrid>
      <w:tr w:rsidR="009B2F21" w:rsidRPr="007F40A4" w:rsidTr="00E0756D">
        <w:trPr>
          <w:trHeight w:val="230"/>
        </w:trPr>
        <w:tc>
          <w:tcPr>
            <w:tcW w:w="1123" w:type="dxa"/>
            <w:vMerge w:val="restart"/>
            <w:shd w:val="clear" w:color="auto" w:fill="C0C0C0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40A4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40A4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404" w:type="dxa"/>
            <w:vMerge w:val="restart"/>
            <w:shd w:val="clear" w:color="auto" w:fill="C0C0C0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40A4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806" w:type="dxa"/>
            <w:vMerge w:val="restart"/>
            <w:shd w:val="clear" w:color="auto" w:fill="C0C0C0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40A4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9B2F21" w:rsidRPr="007F40A4" w:rsidTr="00E0756D">
        <w:trPr>
          <w:trHeight w:val="184"/>
        </w:trPr>
        <w:tc>
          <w:tcPr>
            <w:tcW w:w="0" w:type="auto"/>
            <w:vMerge/>
          </w:tcPr>
          <w:p w:rsidR="001A7118" w:rsidRPr="007F40A4" w:rsidRDefault="001A7118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7F40A4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7F40A4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404" w:type="dxa"/>
            <w:vMerge/>
          </w:tcPr>
          <w:p w:rsidR="001A7118" w:rsidRPr="007F40A4" w:rsidRDefault="001A7118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6" w:type="dxa"/>
            <w:vMerge/>
          </w:tcPr>
          <w:p w:rsidR="001A7118" w:rsidRPr="007F40A4" w:rsidRDefault="001A7118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B2F21" w:rsidRPr="007F40A4" w:rsidTr="00E0756D">
        <w:trPr>
          <w:trHeight w:val="288"/>
        </w:trPr>
        <w:tc>
          <w:tcPr>
            <w:tcW w:w="1123" w:type="dxa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7F40A4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9B2F21" w:rsidRPr="007F40A4" w:rsidRDefault="00CB7C2D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B2F21" w:rsidRPr="007F40A4" w:rsidRDefault="00CB7C2D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4" w:type="dxa"/>
            <w:vAlign w:val="center"/>
          </w:tcPr>
          <w:p w:rsidR="009B2F21" w:rsidRPr="007F40A4" w:rsidRDefault="008A6F11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7F40A4">
              <w:rPr>
                <w:rFonts w:ascii="Verdana" w:hAnsi="Verdana"/>
                <w:sz w:val="20"/>
                <w:szCs w:val="20"/>
              </w:rPr>
              <w:t>Não aplicável.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E45DE3" w:rsidRPr="007F40A4" w:rsidRDefault="00CB7C2D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45DE3" w:rsidRPr="007F40A4" w:rsidRDefault="007F40A4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GDC: Domingos Ferronato</w:t>
            </w:r>
            <w:r w:rsidR="00E0756D" w:rsidRPr="007F40A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0756D" w:rsidRPr="007F40A4">
              <w:rPr>
                <w:rFonts w:ascii="Verdana" w:hAnsi="Verdana"/>
                <w:sz w:val="20"/>
                <w:szCs w:val="20"/>
              </w:rPr>
              <w:t xml:space="preserve">e Marcelo </w:t>
            </w:r>
            <w:r>
              <w:rPr>
                <w:rFonts w:ascii="Verdana" w:hAnsi="Verdana"/>
                <w:sz w:val="20"/>
                <w:szCs w:val="20"/>
              </w:rPr>
              <w:t>Simões</w:t>
            </w:r>
          </w:p>
          <w:p w:rsidR="003352AF" w:rsidRPr="007F40A4" w:rsidRDefault="00CB7C2D" w:rsidP="00E0756D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CB7C2D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E00BE" w:rsidRPr="007F40A4" w:rsidRDefault="008A6F11" w:rsidP="00E0756D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7F40A4">
        <w:rPr>
          <w:rFonts w:ascii="Verdana" w:hAnsi="Verdana"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57150</wp:posOffset>
            </wp:positionV>
            <wp:extent cx="5612130" cy="7597140"/>
            <wp:effectExtent l="0" t="0" r="7620" b="3810"/>
            <wp:wrapTight wrapText="bothSides">
              <wp:wrapPolygon edited="0">
                <wp:start x="0" y="0"/>
                <wp:lineTo x="0" y="21557"/>
                <wp:lineTo x="21556" y="21557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0BE" w:rsidRPr="007F40A4" w:rsidSect="00C16CF2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701" w:bottom="1417" w:left="170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2D" w:rsidRDefault="00CB7C2D">
      <w:r>
        <w:separator/>
      </w:r>
    </w:p>
  </w:endnote>
  <w:endnote w:type="continuationSeparator" w:id="0">
    <w:p w:rsidR="00CB7C2D" w:rsidRDefault="00C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8A6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CB7C2D">
    <w:pPr>
      <w:pStyle w:val="Footer"/>
      <w:ind w:right="360"/>
    </w:pPr>
  </w:p>
  <w:p w:rsidR="00F5340D" w:rsidRDefault="008A6F11" w:rsidP="00F5340D">
    <w:pPr>
      <w:pStyle w:val="DSLxStyle"/>
    </w:pPr>
    <w:r>
      <w:t>(DC1) Uso Interno na PwC - Confidencial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8A6F11" w:rsidP="00B57D09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 w:rsidR="00B57D09"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8A6F11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273E88">
      <w:rPr>
        <w:rStyle w:val="PageNumber"/>
        <w:rFonts w:ascii="Verdana" w:hAnsi="Verdana"/>
        <w:noProof/>
        <w:sz w:val="18"/>
      </w:rPr>
      <w:t>157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CB7C2D">
    <w:pPr>
      <w:pStyle w:val="Footer"/>
      <w:ind w:right="360"/>
    </w:pPr>
  </w:p>
  <w:p w:rsidR="00F5340D" w:rsidRDefault="00CB7C2D" w:rsidP="00015C55">
    <w:pPr>
      <w:pStyle w:val="DSLxSty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A6" w:rsidRDefault="00CB7C2D">
    <w:pPr>
      <w:pStyle w:val="Footer"/>
    </w:pPr>
  </w:p>
  <w:p w:rsidR="00F5340D" w:rsidRDefault="008A6F11" w:rsidP="00F5340D">
    <w:pPr>
      <w:pStyle w:val="DSLxStyle"/>
    </w:pPr>
    <w:r>
      <w:t>(DC1) Uso Interno na PwC - 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2D" w:rsidRDefault="00CB7C2D">
      <w:r>
        <w:separator/>
      </w:r>
    </w:p>
  </w:footnote>
  <w:footnote w:type="continuationSeparator" w:id="0">
    <w:p w:rsidR="00CB7C2D" w:rsidRDefault="00C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8A6F11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8A6F11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8A6F11" w:rsidP="001F55EA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Patrimônio</w:t>
          </w:r>
        </w:p>
      </w:tc>
      <w:tc>
        <w:tcPr>
          <w:tcW w:w="1843" w:type="dxa"/>
        </w:tcPr>
        <w:p w:rsidR="003D67B9" w:rsidRDefault="008A6F11" w:rsidP="00D678BD">
          <w:pPr>
            <w:pStyle w:val="Header"/>
            <w:spacing w:before="0" w:after="0"/>
            <w:jc w:val="left"/>
          </w:pPr>
          <w:r>
            <w:rPr>
              <w:b/>
            </w:rPr>
            <w:t>Nº</w:t>
          </w:r>
          <w:r w:rsidRPr="008D692E">
            <w:rPr>
              <w:b/>
            </w:rPr>
            <w:t>:</w:t>
          </w:r>
          <w:r w:rsidRPr="008D692E">
            <w:rPr>
              <w:b/>
            </w:rPr>
            <w:br/>
          </w:r>
          <w:r w:rsidRPr="008D692E">
            <w:t xml:space="preserve">NG </w:t>
          </w:r>
          <w:r>
            <w:t>GDC</w:t>
          </w:r>
          <w:r w:rsidR="00D678BD">
            <w:t xml:space="preserve"> 10</w:t>
          </w:r>
        </w:p>
      </w:tc>
    </w:tr>
    <w:tr w:rsidR="00B5715A" w:rsidTr="00986E3A">
      <w:trPr>
        <w:cantSplit/>
        <w:trHeight w:val="558"/>
      </w:trPr>
      <w:tc>
        <w:tcPr>
          <w:tcW w:w="1690" w:type="dxa"/>
          <w:vMerge/>
        </w:tcPr>
        <w:p w:rsidR="00B5715A" w:rsidRPr="00FF6FAA" w:rsidRDefault="00CB7C2D" w:rsidP="00B5715A">
          <w:pPr>
            <w:pStyle w:val="Header"/>
          </w:pPr>
        </w:p>
      </w:tc>
      <w:tc>
        <w:tcPr>
          <w:tcW w:w="1854" w:type="dxa"/>
        </w:tcPr>
        <w:p w:rsidR="00B5715A" w:rsidRPr="00986E3A" w:rsidRDefault="008A6F11" w:rsidP="00C83B40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273E88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273E88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B5715A" w:rsidRPr="00986E3A" w:rsidRDefault="008A6F11" w:rsidP="00B5715A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B5715A" w:rsidRPr="00B23F4D" w:rsidRDefault="008A6F11" w:rsidP="00B5715A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B23F4D">
            <w:rPr>
              <w:b/>
              <w:sz w:val="16"/>
            </w:rPr>
            <w:t>Autor:</w:t>
          </w:r>
          <w:r w:rsidRPr="00B23F4D">
            <w:rPr>
              <w:b/>
              <w:sz w:val="16"/>
            </w:rPr>
            <w:br/>
          </w:r>
          <w:r w:rsidRPr="00B23F4D">
            <w:rPr>
              <w:sz w:val="16"/>
            </w:rPr>
            <w:t>PwC</w:t>
          </w:r>
        </w:p>
      </w:tc>
      <w:tc>
        <w:tcPr>
          <w:tcW w:w="2126" w:type="dxa"/>
        </w:tcPr>
        <w:p w:rsidR="00B5715A" w:rsidRPr="00B23F4D" w:rsidRDefault="008A6F11" w:rsidP="00327530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B23F4D">
            <w:rPr>
              <w:b/>
              <w:sz w:val="16"/>
            </w:rPr>
            <w:t>Revisado por:</w:t>
          </w:r>
          <w:r w:rsidRPr="00B23F4D">
            <w:rPr>
              <w:b/>
              <w:sz w:val="16"/>
            </w:rPr>
            <w:br/>
          </w:r>
          <w:r w:rsidR="00327530" w:rsidRPr="00B23F4D">
            <w:rPr>
              <w:sz w:val="16"/>
            </w:rPr>
            <w:t>Domingos Ferronato</w:t>
          </w:r>
        </w:p>
      </w:tc>
      <w:tc>
        <w:tcPr>
          <w:tcW w:w="1843" w:type="dxa"/>
        </w:tcPr>
        <w:p w:rsidR="00B5715A" w:rsidRPr="0001239B" w:rsidRDefault="008A6F11" w:rsidP="00B5715A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01239B">
            <w:rPr>
              <w:b/>
              <w:sz w:val="16"/>
            </w:rPr>
            <w:t>Última revisão:</w:t>
          </w:r>
        </w:p>
        <w:p w:rsidR="00B5715A" w:rsidRPr="0001239B" w:rsidRDefault="00273E88" w:rsidP="00C83B40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</w:t>
          </w:r>
          <w:r w:rsidR="008A6F11" w:rsidRPr="0001239B">
            <w:rPr>
              <w:sz w:val="16"/>
            </w:rPr>
            <w:t>/</w:t>
          </w:r>
          <w:r w:rsidR="00C83B40">
            <w:rPr>
              <w:sz w:val="16"/>
            </w:rPr>
            <w:t>1</w:t>
          </w:r>
          <w:r>
            <w:rPr>
              <w:sz w:val="16"/>
            </w:rPr>
            <w:t>2</w:t>
          </w:r>
          <w:r w:rsidR="008A6F11" w:rsidRPr="0001239B">
            <w:rPr>
              <w:sz w:val="16"/>
            </w:rPr>
            <w:t>/2017</w:t>
          </w:r>
        </w:p>
      </w:tc>
    </w:tr>
  </w:tbl>
  <w:p w:rsidR="003D67B9" w:rsidRDefault="00CB7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0BC02B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F8D814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EFBEDC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153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15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47" w:hanging="437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04" w:hanging="4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153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18"/>
    <w:rsid w:val="00047C15"/>
    <w:rsid w:val="0007143D"/>
    <w:rsid w:val="000C5B97"/>
    <w:rsid w:val="000E13C5"/>
    <w:rsid w:val="001418F9"/>
    <w:rsid w:val="001836A1"/>
    <w:rsid w:val="001930F3"/>
    <w:rsid w:val="001A7118"/>
    <w:rsid w:val="00247669"/>
    <w:rsid w:val="00273E88"/>
    <w:rsid w:val="002861EE"/>
    <w:rsid w:val="002F56AD"/>
    <w:rsid w:val="002F70CA"/>
    <w:rsid w:val="00320713"/>
    <w:rsid w:val="00327530"/>
    <w:rsid w:val="003B7C73"/>
    <w:rsid w:val="003F1ADA"/>
    <w:rsid w:val="00400756"/>
    <w:rsid w:val="004128C2"/>
    <w:rsid w:val="004727E7"/>
    <w:rsid w:val="005A4C92"/>
    <w:rsid w:val="005E75E7"/>
    <w:rsid w:val="006E754A"/>
    <w:rsid w:val="00782C68"/>
    <w:rsid w:val="007F40A4"/>
    <w:rsid w:val="008A6F11"/>
    <w:rsid w:val="009619C8"/>
    <w:rsid w:val="009670BD"/>
    <w:rsid w:val="009E7F89"/>
    <w:rsid w:val="00A7378E"/>
    <w:rsid w:val="00A86513"/>
    <w:rsid w:val="00B23F4D"/>
    <w:rsid w:val="00B57D09"/>
    <w:rsid w:val="00C07E74"/>
    <w:rsid w:val="00C16CF2"/>
    <w:rsid w:val="00C575F3"/>
    <w:rsid w:val="00C83B40"/>
    <w:rsid w:val="00CB7C2D"/>
    <w:rsid w:val="00D02DA3"/>
    <w:rsid w:val="00D678BD"/>
    <w:rsid w:val="00DD1974"/>
    <w:rsid w:val="00E0756D"/>
    <w:rsid w:val="00E20305"/>
    <w:rsid w:val="00E64315"/>
    <w:rsid w:val="00EE01E0"/>
    <w:rsid w:val="00F223F4"/>
    <w:rsid w:val="00F22DAE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8824F"/>
  <w15:docId w15:val="{B73EC88B-6E53-4866-9135-5B791F0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F5340D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A0FA6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F5340D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character" w:customStyle="1" w:styleId="HeaderChar">
    <w:name w:val="Header Char"/>
    <w:basedOn w:val="DefaultParagraphFont"/>
    <w:link w:val="Header"/>
    <w:rsid w:val="00B5715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7008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80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73637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03311720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272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4250067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7804161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235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18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55327300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2480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950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3469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98836847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884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6537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E470-9B58-4785-B7FB-6A182616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9</Pages>
  <Words>1840</Words>
  <Characters>10494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12310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127</cp:revision>
  <dcterms:created xsi:type="dcterms:W3CDTF">2017-07-25T18:38:00Z</dcterms:created>
  <dcterms:modified xsi:type="dcterms:W3CDTF">2018-04-18T13:14:00Z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10/08/2017 08:55:17</vt:lpwstr>
  </property>
  <property fmtid="{D5CDD505-2E9C-101B-9397-08002B2CF9AE}" pid="5" name="SSDCxCLASSFICATION_GUID">
    <vt:lpwstr>067D491AA4747348880B52C04985F3AA</vt:lpwstr>
  </property>
</Properties>
</file>