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4C" w:rsidRPr="003D2170" w:rsidRDefault="001D2E0E" w:rsidP="00DC4CD7">
      <w:pPr>
        <w:pStyle w:val="ListParagraph"/>
        <w:numPr>
          <w:ilvl w:val="0"/>
          <w:numId w:val="2"/>
        </w:numPr>
        <w:spacing w:afterLines="200" w:after="480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Objetivo</w:t>
      </w:r>
    </w:p>
    <w:p w:rsidR="00DC4CD7" w:rsidRDefault="001D2E0E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Estabelecer as diretrizes, responsabilidades e procedimentos para objetos achados e perdidos no Anhembi e Autódromo de Interlagos.</w:t>
      </w:r>
    </w:p>
    <w:p w:rsidR="00DC4CD7" w:rsidRPr="00DC4CD7" w:rsidRDefault="00DC4CD7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6E2E4C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Abrangência</w:t>
      </w:r>
    </w:p>
    <w:p w:rsidR="006E2E4C" w:rsidRPr="003D2170" w:rsidRDefault="001D2E0E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As definições, diretrizes e demais orientações introduzida</w:t>
      </w:r>
      <w:r w:rsidR="00C56D5E" w:rsidRPr="003D2170">
        <w:rPr>
          <w:rFonts w:ascii="Verdana" w:hAnsi="Verdana"/>
          <w:sz w:val="20"/>
          <w:szCs w:val="20"/>
        </w:rPr>
        <w:t>s por esta norma</w:t>
      </w:r>
      <w:r w:rsidR="006270E4" w:rsidRPr="003D2170">
        <w:rPr>
          <w:rFonts w:ascii="Verdana" w:hAnsi="Verdana"/>
          <w:sz w:val="20"/>
          <w:szCs w:val="20"/>
        </w:rPr>
        <w:t xml:space="preserve"> aplicam-se</w:t>
      </w:r>
      <w:r w:rsidRPr="003D2170">
        <w:rPr>
          <w:rFonts w:ascii="Verdana" w:hAnsi="Verdana"/>
          <w:sz w:val="20"/>
          <w:szCs w:val="20"/>
        </w:rPr>
        <w:t xml:space="preserve"> aos funcionários da SP Turismo e ao seu público externo.</w:t>
      </w:r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985DB7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Definições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A.R:</w:t>
      </w:r>
      <w:r w:rsidRPr="003D2170">
        <w:rPr>
          <w:rFonts w:ascii="Verdana" w:hAnsi="Verdana"/>
          <w:sz w:val="20"/>
          <w:szCs w:val="20"/>
        </w:rPr>
        <w:t xml:space="preserve"> Aviso de Recebimento.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CI:</w:t>
      </w:r>
      <w:r w:rsidRPr="003D2170">
        <w:rPr>
          <w:rFonts w:ascii="Verdana" w:hAnsi="Verdana"/>
          <w:sz w:val="20"/>
          <w:szCs w:val="20"/>
        </w:rPr>
        <w:t xml:space="preserve"> Correspondência Interna.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GJU:</w:t>
      </w:r>
      <w:r w:rsidRPr="003D2170">
        <w:rPr>
          <w:rFonts w:ascii="Verdana" w:hAnsi="Verdana"/>
          <w:sz w:val="20"/>
          <w:szCs w:val="20"/>
        </w:rPr>
        <w:t xml:space="preserve"> Gerência Jurídica.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GSS:</w:t>
      </w:r>
      <w:r w:rsidRPr="003D2170">
        <w:rPr>
          <w:rFonts w:ascii="Verdana" w:hAnsi="Verdana"/>
          <w:sz w:val="20"/>
          <w:szCs w:val="20"/>
        </w:rPr>
        <w:t xml:space="preserve"> Gerência de Segurança e Serviços Auxiliares.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Objetos:</w:t>
      </w:r>
      <w:r w:rsidRPr="003D2170">
        <w:rPr>
          <w:rFonts w:ascii="Verdana" w:hAnsi="Verdana"/>
          <w:sz w:val="20"/>
          <w:szCs w:val="20"/>
        </w:rPr>
        <w:t xml:space="preserve"> São todos aqueles documentos e/ou materiais ac</w:t>
      </w:r>
      <w:r w:rsidR="0010102D">
        <w:rPr>
          <w:rFonts w:ascii="Verdana" w:hAnsi="Verdana"/>
          <w:sz w:val="20"/>
          <w:szCs w:val="20"/>
        </w:rPr>
        <w:t>hados em áreas comuns da SP Turismo</w:t>
      </w:r>
      <w:r w:rsidRPr="003D2170">
        <w:rPr>
          <w:rFonts w:ascii="Verdana" w:hAnsi="Verdana"/>
          <w:sz w:val="20"/>
          <w:szCs w:val="20"/>
        </w:rPr>
        <w:t>, tais como Estacionamento, Pavilhão de Exposições, Polo Cultural Grande Otelo, Elis Regina, Palácio de Convenções e Autódromo de Interlagos.</w:t>
      </w:r>
    </w:p>
    <w:p w:rsidR="0000682B" w:rsidRPr="003D2170" w:rsidRDefault="0000682B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  <w:u w:val="single"/>
        </w:rPr>
        <w:t>OUV:</w:t>
      </w:r>
      <w:r w:rsidRPr="003D2170">
        <w:rPr>
          <w:rFonts w:ascii="Verdana" w:hAnsi="Verdana"/>
          <w:sz w:val="20"/>
          <w:szCs w:val="20"/>
        </w:rPr>
        <w:t xml:space="preserve"> Ouvidoria.</w:t>
      </w:r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BF5098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Diretrizes</w:t>
      </w:r>
    </w:p>
    <w:p w:rsidR="00E10682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Achados e Perdidos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Qualquer objeto encontrado nas dependências do Anhembi ou nos eventos promovidos pela São Paulo Turismo deverá ser registrado por meio do Formulário Achados e Perdidos e encaminhado à GSS </w:t>
      </w:r>
      <w:r w:rsidR="00450EC5" w:rsidRPr="003D2170">
        <w:rPr>
          <w:rFonts w:ascii="Verdana" w:hAnsi="Verdana"/>
          <w:sz w:val="20"/>
          <w:szCs w:val="20"/>
        </w:rPr>
        <w:t xml:space="preserve">(Gerência de Segurança e Serviços Auxiliares) </w:t>
      </w:r>
      <w:r w:rsidRPr="003D2170">
        <w:rPr>
          <w:rFonts w:ascii="Verdana" w:hAnsi="Verdana"/>
          <w:sz w:val="20"/>
          <w:szCs w:val="20"/>
        </w:rPr>
        <w:t>para guarda e cadastro no sistema Intranet.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Os objetos encontrados na São Paulo Turismo, bem como os encontrados nos eventos promovidos pela São Paulo Turismo deverão ser entregues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, e o atendimento para a entrega dos objetos poderá ser feito </w:t>
      </w:r>
      <w:r w:rsidR="00CB52F4">
        <w:rPr>
          <w:rFonts w:ascii="Verdana" w:hAnsi="Verdana"/>
          <w:sz w:val="20"/>
          <w:szCs w:val="20"/>
        </w:rPr>
        <w:t xml:space="preserve">de segunda-feira a </w:t>
      </w:r>
      <w:r w:rsidRPr="003D2170">
        <w:rPr>
          <w:rFonts w:ascii="Verdana" w:hAnsi="Verdana"/>
          <w:sz w:val="20"/>
          <w:szCs w:val="20"/>
        </w:rPr>
        <w:t xml:space="preserve">domingo, durante 24 </w:t>
      </w:r>
      <w:r w:rsidR="00B20BBD" w:rsidRPr="003D2170">
        <w:rPr>
          <w:rFonts w:ascii="Verdana" w:hAnsi="Verdana"/>
          <w:sz w:val="20"/>
          <w:szCs w:val="20"/>
        </w:rPr>
        <w:t xml:space="preserve">(vinte e quatro) </w:t>
      </w:r>
      <w:r w:rsidRPr="003D2170">
        <w:rPr>
          <w:rFonts w:ascii="Verdana" w:hAnsi="Verdana"/>
          <w:sz w:val="20"/>
          <w:szCs w:val="20"/>
        </w:rPr>
        <w:t xml:space="preserve">horas por dia na Rua Professor Milton Rodrigues, Portão 31,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>.</w:t>
      </w:r>
    </w:p>
    <w:p w:rsidR="001C3B5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Os objetos encontrados nos demais eventos realizados no Parque Anhembi, ficam sob a responsabilidade dos respectivos promotores de eventos. </w:t>
      </w:r>
    </w:p>
    <w:p w:rsidR="0029314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No caso de objetos que estejam vinculados a </w:t>
      </w:r>
      <w:r w:rsidR="00293146" w:rsidRPr="003D2170">
        <w:rPr>
          <w:rFonts w:ascii="Verdana" w:hAnsi="Verdana"/>
          <w:sz w:val="20"/>
          <w:szCs w:val="20"/>
        </w:rPr>
        <w:t xml:space="preserve">um </w:t>
      </w:r>
      <w:r w:rsidRPr="003D2170">
        <w:rPr>
          <w:rFonts w:ascii="Verdana" w:hAnsi="Verdana"/>
          <w:sz w:val="20"/>
          <w:szCs w:val="20"/>
        </w:rPr>
        <w:t>presta</w:t>
      </w:r>
      <w:r w:rsidR="00293146" w:rsidRPr="003D2170">
        <w:rPr>
          <w:rFonts w:ascii="Verdana" w:hAnsi="Verdana"/>
          <w:sz w:val="20"/>
          <w:szCs w:val="20"/>
        </w:rPr>
        <w:t>dor</w:t>
      </w:r>
      <w:r w:rsidRPr="003D2170">
        <w:rPr>
          <w:rFonts w:ascii="Verdana" w:hAnsi="Verdana"/>
          <w:sz w:val="20"/>
          <w:szCs w:val="20"/>
        </w:rPr>
        <w:t xml:space="preserve"> de serviço da SP Turismo, em um primeiro </w:t>
      </w:r>
      <w:r w:rsidR="00293146" w:rsidRPr="003D2170">
        <w:rPr>
          <w:rFonts w:ascii="Verdana" w:hAnsi="Verdana"/>
          <w:sz w:val="20"/>
          <w:szCs w:val="20"/>
        </w:rPr>
        <w:t>momento, não poderão ser doados.</w:t>
      </w:r>
      <w:r w:rsidRPr="003D2170">
        <w:rPr>
          <w:rFonts w:ascii="Verdana" w:hAnsi="Verdana"/>
          <w:sz w:val="20"/>
          <w:szCs w:val="20"/>
        </w:rPr>
        <w:t xml:space="preserve"> </w:t>
      </w:r>
      <w:r w:rsidR="00293146" w:rsidRPr="003D2170">
        <w:rPr>
          <w:rFonts w:ascii="Verdana" w:hAnsi="Verdana"/>
          <w:sz w:val="20"/>
          <w:szCs w:val="20"/>
        </w:rPr>
        <w:t>Neste caso</w:t>
      </w:r>
      <w:r w:rsidRPr="003D2170">
        <w:rPr>
          <w:rFonts w:ascii="Verdana" w:hAnsi="Verdana"/>
          <w:sz w:val="20"/>
          <w:szCs w:val="20"/>
        </w:rPr>
        <w:t xml:space="preserve">, a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deverá ser comunicada para que o objeto seja cadastrado</w:t>
      </w:r>
      <w:r w:rsidR="00293146" w:rsidRPr="003D2170">
        <w:rPr>
          <w:rFonts w:ascii="Verdana" w:hAnsi="Verdana"/>
          <w:sz w:val="20"/>
          <w:szCs w:val="20"/>
        </w:rPr>
        <w:t>.</w:t>
      </w:r>
    </w:p>
    <w:p w:rsidR="00612B98" w:rsidRPr="004B18B7" w:rsidRDefault="00612B98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4B18B7">
        <w:rPr>
          <w:rFonts w:ascii="Verdana" w:hAnsi="Verdana"/>
          <w:sz w:val="20"/>
          <w:szCs w:val="20"/>
        </w:rPr>
        <w:t xml:space="preserve">Caso a GSS tenha dúvidas de como proceder a GJU </w:t>
      </w:r>
      <w:r w:rsidR="00275C4C">
        <w:rPr>
          <w:rFonts w:ascii="Verdana" w:hAnsi="Verdana"/>
          <w:sz w:val="20"/>
          <w:szCs w:val="20"/>
        </w:rPr>
        <w:t xml:space="preserve">(Gerência Jurídica) </w:t>
      </w:r>
      <w:r w:rsidRPr="004B18B7">
        <w:rPr>
          <w:rFonts w:ascii="Verdana" w:hAnsi="Verdana"/>
          <w:sz w:val="20"/>
          <w:szCs w:val="20"/>
        </w:rPr>
        <w:t>deve ser consultada.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Para retirada dos objetos, o proprietário deverá encaminhar um e-mail para </w:t>
      </w:r>
      <w:r w:rsidR="00B20BBD" w:rsidRPr="003D2170">
        <w:rPr>
          <w:rFonts w:ascii="Verdana" w:hAnsi="Verdana"/>
          <w:sz w:val="20"/>
          <w:szCs w:val="20"/>
        </w:rPr>
        <w:t>ouvidoria</w:t>
      </w:r>
      <w:r w:rsidRPr="003D2170">
        <w:rPr>
          <w:rFonts w:ascii="Verdana" w:hAnsi="Verdana"/>
          <w:sz w:val="20"/>
          <w:szCs w:val="20"/>
        </w:rPr>
        <w:t xml:space="preserve">@spturis.com, agendando dia e horário para que possa comparecer à </w:t>
      </w:r>
      <w:r w:rsidR="00540089" w:rsidRPr="003D2170">
        <w:rPr>
          <w:rFonts w:ascii="Verdana" w:hAnsi="Verdana"/>
          <w:sz w:val="20"/>
          <w:szCs w:val="20"/>
        </w:rPr>
        <w:t>OUV</w:t>
      </w:r>
      <w:r w:rsidR="00B20BBD" w:rsidRPr="003D2170">
        <w:rPr>
          <w:rFonts w:ascii="Verdana" w:hAnsi="Verdana"/>
          <w:sz w:val="20"/>
          <w:szCs w:val="20"/>
        </w:rPr>
        <w:t xml:space="preserve"> (Ouvidoria)</w:t>
      </w:r>
      <w:r w:rsidRPr="003D2170">
        <w:rPr>
          <w:rFonts w:ascii="Verdana" w:hAnsi="Verdana"/>
          <w:sz w:val="20"/>
          <w:szCs w:val="20"/>
        </w:rPr>
        <w:t xml:space="preserve"> da SP Turismo, munido de documento oficial com foto. O horário de atendimento será de segunda a sexta-feira, das 09h00 às 17h00, na Avenida Olavo Fontoura, 1209 – Sede Administrativa.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Os objetos encontrados no Autódromo de Interlagos deverão ser entregues à Segurança do local. O horário de atendimento será de segunda à sexta-feira, das 09h00 às 18h00, Avenida Senador Teotônio Vilela, 261, Portão 7, Sede Administrativa.</w:t>
      </w:r>
    </w:p>
    <w:p w:rsidR="00735410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Para retirada de objetos no Autódromo de Interlagos, o proprietário ou procurador deverá enviar e-mail através do Fale Conosco http://www.autodromodeinterlagos.com.br/wp1/fale-conosco/, e comparecer munido de documento oficial com foto. O horário de atendimento será de segunda a sexta-feira, das 09h00 às 18h00, na Avenida Senador Teotônio Vilela, 261, Portão 7, Sede Administrativa.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lastRenderedPageBreak/>
        <w:t xml:space="preserve">A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da SP Turismo, o Autódromo de Interlagos e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terão acesso ao sistema.</w:t>
      </w:r>
    </w:p>
    <w:p w:rsidR="00B72CFE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O mesmo informativo será acrescentado no site do Autódromo de Interlagos, alterando-se o contato da </w:t>
      </w:r>
      <w:r w:rsidR="00B20BBD" w:rsidRPr="003D2170">
        <w:rPr>
          <w:rFonts w:ascii="Verdana" w:hAnsi="Verdana"/>
          <w:sz w:val="20"/>
          <w:szCs w:val="20"/>
        </w:rPr>
        <w:t>ouvidoria</w:t>
      </w:r>
      <w:r w:rsidRPr="003D2170">
        <w:rPr>
          <w:rFonts w:ascii="Verdana" w:hAnsi="Verdana"/>
          <w:sz w:val="20"/>
          <w:szCs w:val="20"/>
        </w:rPr>
        <w:t xml:space="preserve">@spturis.com para </w:t>
      </w:r>
      <w:hyperlink r:id="rId8" w:history="1">
        <w:r w:rsidRPr="003D2170">
          <w:rPr>
            <w:rStyle w:val="Hyperlink"/>
            <w:rFonts w:ascii="Verdana" w:hAnsi="Verdana"/>
            <w:sz w:val="20"/>
            <w:szCs w:val="20"/>
          </w:rPr>
          <w:t>www.autodromodeinterlagos.com.br/wp1/fale-conosco</w:t>
        </w:r>
      </w:hyperlink>
      <w:r w:rsidRPr="003D2170">
        <w:rPr>
          <w:rFonts w:ascii="Verdana" w:hAnsi="Verdana"/>
          <w:sz w:val="20"/>
          <w:szCs w:val="20"/>
        </w:rPr>
        <w:t>.</w:t>
      </w:r>
    </w:p>
    <w:p w:rsidR="00B72CFE" w:rsidRPr="003D2170" w:rsidRDefault="00663335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E10682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Guarda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Os objetos encontrados nas dependências do Parque ou Autódromo de Interlagos deverão respeita</w:t>
      </w:r>
      <w:r w:rsidR="0000682B" w:rsidRPr="003D2170">
        <w:rPr>
          <w:rFonts w:ascii="Verdana" w:hAnsi="Verdana"/>
          <w:sz w:val="20"/>
          <w:szCs w:val="20"/>
        </w:rPr>
        <w:t>r o tempo de guarda pela SP Turismo</w:t>
      </w:r>
      <w:r w:rsidRPr="003D2170">
        <w:rPr>
          <w:rFonts w:ascii="Verdana" w:hAnsi="Verdana"/>
          <w:sz w:val="20"/>
          <w:szCs w:val="20"/>
        </w:rPr>
        <w:t xml:space="preserve"> que será de 90</w:t>
      </w:r>
      <w:r w:rsidR="006E2E4C" w:rsidRPr="003D2170">
        <w:rPr>
          <w:rFonts w:ascii="Verdana" w:hAnsi="Verdana"/>
          <w:sz w:val="20"/>
          <w:szCs w:val="20"/>
        </w:rPr>
        <w:t xml:space="preserve"> (noventa)</w:t>
      </w:r>
      <w:r w:rsidRPr="003D2170">
        <w:rPr>
          <w:rFonts w:ascii="Verdana" w:hAnsi="Verdana"/>
          <w:sz w:val="20"/>
          <w:szCs w:val="20"/>
        </w:rPr>
        <w:t xml:space="preserve"> dias</w:t>
      </w:r>
      <w:r w:rsidR="006E2E4C" w:rsidRPr="003D2170">
        <w:rPr>
          <w:rFonts w:ascii="Verdana" w:hAnsi="Verdana"/>
          <w:sz w:val="20"/>
          <w:szCs w:val="20"/>
        </w:rPr>
        <w:t xml:space="preserve"> corridos</w:t>
      </w:r>
      <w:r w:rsidRPr="003D2170">
        <w:rPr>
          <w:rFonts w:ascii="Verdana" w:hAnsi="Verdana"/>
          <w:sz w:val="20"/>
          <w:szCs w:val="20"/>
        </w:rPr>
        <w:t>, a partir do cadastro no sistema pel</w:t>
      </w:r>
      <w:r w:rsidR="00046925" w:rsidRPr="003D2170">
        <w:rPr>
          <w:rFonts w:ascii="Verdana" w:hAnsi="Verdana"/>
          <w:sz w:val="20"/>
          <w:szCs w:val="20"/>
        </w:rPr>
        <w:t>a GSS</w:t>
      </w:r>
      <w:r w:rsidR="00796110" w:rsidRPr="003D2170">
        <w:rPr>
          <w:rFonts w:ascii="Verdana" w:hAnsi="Verdana"/>
          <w:sz w:val="20"/>
          <w:szCs w:val="20"/>
        </w:rPr>
        <w:t>.</w:t>
      </w:r>
    </w:p>
    <w:p w:rsidR="00B73B32" w:rsidRPr="003D2170" w:rsidRDefault="00B73B32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 GSS deve, também,</w:t>
      </w:r>
      <w:r w:rsidR="00CB52F4">
        <w:rPr>
          <w:rFonts w:ascii="Verdana" w:hAnsi="Verdana"/>
          <w:sz w:val="20"/>
          <w:szCs w:val="20"/>
        </w:rPr>
        <w:t xml:space="preserve"> deve</w:t>
      </w:r>
      <w:r w:rsidRPr="003D2170">
        <w:rPr>
          <w:rFonts w:ascii="Verdana" w:hAnsi="Verdana"/>
          <w:sz w:val="20"/>
          <w:szCs w:val="20"/>
        </w:rPr>
        <w:t xml:space="preserve"> fotografar cada objeto e armazenar as fotos em rede para consulta e registro. </w:t>
      </w:r>
    </w:p>
    <w:p w:rsidR="006E2E4C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 Dado o vencimento do período de guarda e após esgotadas as tentativas de localizar o proprietário, os procedimentos serão: Documentos</w:t>
      </w:r>
      <w:r w:rsidR="001C425D" w:rsidRPr="003D2170">
        <w:rPr>
          <w:rFonts w:ascii="Verdana" w:hAnsi="Verdana"/>
          <w:sz w:val="20"/>
          <w:szCs w:val="20"/>
        </w:rPr>
        <w:t xml:space="preserve"> oficiais serão encaminhados</w:t>
      </w:r>
      <w:r w:rsidR="003A7F64" w:rsidRPr="003D2170">
        <w:rPr>
          <w:rFonts w:ascii="Verdana" w:hAnsi="Verdana"/>
          <w:sz w:val="20"/>
          <w:szCs w:val="20"/>
        </w:rPr>
        <w:t xml:space="preserve">, </w:t>
      </w:r>
      <w:r w:rsidRPr="003D2170">
        <w:rPr>
          <w:rFonts w:ascii="Verdana" w:hAnsi="Verdana"/>
          <w:sz w:val="20"/>
          <w:szCs w:val="20"/>
        </w:rPr>
        <w:t>através de ofício com AR, documentos não oficiais e objetos sem condições para doação serão descartados, valores monetários serão doados, objetos com condições de uso serão doados e objetos que estejam vinculados a uma prestação de serviço da SP Turismo não poderão ser doados.</w:t>
      </w:r>
      <w:r w:rsidR="00D01EDD" w:rsidRPr="003D2170">
        <w:rPr>
          <w:rFonts w:ascii="Verdana" w:hAnsi="Verdana"/>
          <w:sz w:val="20"/>
          <w:szCs w:val="20"/>
        </w:rPr>
        <w:t xml:space="preserve"> </w:t>
      </w:r>
    </w:p>
    <w:p w:rsidR="00B73B32" w:rsidRPr="003D2170" w:rsidRDefault="00B73B32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Os procedimentos acima deverão estar respaldados por documentos internos anexados ao Auto de Entrega.</w:t>
      </w:r>
    </w:p>
    <w:p w:rsidR="00B73B32" w:rsidRPr="003D2170" w:rsidRDefault="00B73B32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Anexar também os comprovantes de correio caso houver.</w:t>
      </w:r>
    </w:p>
    <w:p w:rsidR="006E2E4C" w:rsidRPr="003D2170" w:rsidRDefault="006E2E4C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Após o tempo de guarda dos objetos exceder 90 (noventa) dias corridos, a partir do cad</w:t>
      </w:r>
      <w:r w:rsidR="00046925" w:rsidRPr="003D2170">
        <w:rPr>
          <w:rFonts w:ascii="Verdana" w:hAnsi="Verdana"/>
          <w:sz w:val="20"/>
          <w:szCs w:val="20"/>
        </w:rPr>
        <w:t>astro no sistema pela GSS</w:t>
      </w:r>
      <w:r w:rsidR="00501ED7" w:rsidRPr="003D2170">
        <w:rPr>
          <w:rFonts w:ascii="Verdana" w:hAnsi="Verdana"/>
          <w:sz w:val="20"/>
          <w:szCs w:val="20"/>
        </w:rPr>
        <w:t>, a OUV</w:t>
      </w:r>
      <w:r w:rsidRPr="003D2170">
        <w:rPr>
          <w:rFonts w:ascii="Verdana" w:hAnsi="Verdana"/>
          <w:sz w:val="20"/>
          <w:szCs w:val="20"/>
        </w:rPr>
        <w:t xml:space="preserve"> deve avaliar cada objeto guardado e doa-los </w:t>
      </w:r>
      <w:r w:rsidR="00B73B32" w:rsidRPr="003D2170">
        <w:rPr>
          <w:rFonts w:ascii="Verdana" w:hAnsi="Verdana"/>
          <w:sz w:val="20"/>
          <w:szCs w:val="20"/>
        </w:rPr>
        <w:t>para</w:t>
      </w:r>
      <w:r w:rsidRPr="003D2170">
        <w:rPr>
          <w:rFonts w:ascii="Verdana" w:hAnsi="Verdana"/>
          <w:sz w:val="20"/>
          <w:szCs w:val="20"/>
        </w:rPr>
        <w:t xml:space="preserve"> instituições</w:t>
      </w:r>
      <w:r w:rsidR="00B73B32" w:rsidRPr="003D2170">
        <w:rPr>
          <w:rFonts w:ascii="Verdana" w:hAnsi="Verdana"/>
          <w:sz w:val="20"/>
          <w:szCs w:val="20"/>
        </w:rPr>
        <w:t>/ONGs que possuírem algum vínculo junto a SP Turismo.</w:t>
      </w:r>
    </w:p>
    <w:p w:rsidR="006E2E4C" w:rsidRPr="003D2170" w:rsidRDefault="006E2E4C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Está vedada a tomada de posse dos objetos achados ou perdidos, por parte dos colaboradores ou da SP Turismo.</w:t>
      </w:r>
    </w:p>
    <w:p w:rsidR="00C50571" w:rsidRPr="003D2170" w:rsidRDefault="00663335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E10682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Devolução ou retirada do objeto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Para objetos identificados e que não haja dúvidas de quem seja o proprietário, a devolução pela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se dará somente na presença do proprietário mediante apresentação de documento oficial de identificação com foto ou, caso tenham sido perdidos todos os documentos oficiais, apresentar um boletim de ocorrência. Se a retirada for realizada por terceiros, este deverá apresentar uma procuração com firma reconhecida em cartório.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O proprietário ou o procurador deverá assinar o Auto de Entrega.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Não será permitido o envio de documentos ou objetos via correios ou qualquer outra forma que não seja presencial.</w:t>
      </w:r>
    </w:p>
    <w:p w:rsidR="00E10682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Declarante: Quando o objeto for localizado, a pessoa que o localizou fará a entrega junto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que preencherá o Formulário Achados e Perdidos. A partir deste momento, a GSS fará o cadastro do objeto no </w:t>
      </w:r>
      <w:r w:rsidR="0000682B" w:rsidRPr="003D2170">
        <w:rPr>
          <w:rFonts w:ascii="Verdana" w:hAnsi="Verdana"/>
          <w:sz w:val="20"/>
          <w:szCs w:val="20"/>
        </w:rPr>
        <w:t>sistema informatizado da SP Turismo</w:t>
      </w:r>
      <w:r w:rsidRPr="003D2170">
        <w:rPr>
          <w:rFonts w:ascii="Verdana" w:hAnsi="Verdana"/>
          <w:sz w:val="20"/>
          <w:szCs w:val="20"/>
        </w:rPr>
        <w:t xml:space="preserve"> que por sua vez ficará à disposição para consulta dos usuários. 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Quando localizado o proprietário do objeto,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deverá ser comunicada para que entre em contato com o proprietário, e assim, agendar dia e hora para retirada deste.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comunicará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o dia e a hora agendados para que possam encaminhar esses objetos à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, juntamente com o Auto de Entrega com a discriminação detalhada de cada item, ficando a cargo da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o preenchimento dos demais dados. Após colher a assinatura do proprietário ou procurador,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encaminhará o Auto de Entrega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para arquivo e baixa no sistema.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Quando o proprietário de documentos oficiais não for localizado, a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transmitirá à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>, os documentos a serem encaminhados aos</w:t>
      </w:r>
      <w:r w:rsidR="003A7F64" w:rsidRPr="003D2170">
        <w:rPr>
          <w:rFonts w:ascii="Verdana" w:hAnsi="Verdana"/>
          <w:sz w:val="20"/>
          <w:szCs w:val="20"/>
        </w:rPr>
        <w:t xml:space="preserve"> respectivos órgãos emissores. A GSS encaminhará também à OUV, </w:t>
      </w:r>
      <w:r w:rsidR="0000682B" w:rsidRPr="003D2170">
        <w:rPr>
          <w:rFonts w:ascii="Verdana" w:hAnsi="Verdana"/>
          <w:sz w:val="20"/>
          <w:szCs w:val="20"/>
        </w:rPr>
        <w:t>CI (</w:t>
      </w:r>
      <w:r w:rsidR="003A7F64" w:rsidRPr="003D2170">
        <w:rPr>
          <w:rFonts w:ascii="Verdana" w:hAnsi="Verdana"/>
          <w:sz w:val="20"/>
          <w:szCs w:val="20"/>
        </w:rPr>
        <w:t>C</w:t>
      </w:r>
      <w:r w:rsidR="00540089" w:rsidRPr="003D2170">
        <w:rPr>
          <w:rFonts w:ascii="Verdana" w:hAnsi="Verdana"/>
          <w:sz w:val="20"/>
          <w:szCs w:val="20"/>
        </w:rPr>
        <w:t>orrespondência</w:t>
      </w:r>
      <w:r w:rsidR="003A7F64" w:rsidRPr="003D2170">
        <w:rPr>
          <w:rFonts w:ascii="Verdana" w:hAnsi="Verdana"/>
          <w:sz w:val="20"/>
          <w:szCs w:val="20"/>
        </w:rPr>
        <w:t xml:space="preserve"> I</w:t>
      </w:r>
      <w:r w:rsidR="00540089" w:rsidRPr="003D2170">
        <w:rPr>
          <w:rFonts w:ascii="Verdana" w:hAnsi="Verdana"/>
          <w:sz w:val="20"/>
          <w:szCs w:val="20"/>
        </w:rPr>
        <w:t>nterna</w:t>
      </w:r>
      <w:r w:rsidR="0000682B" w:rsidRPr="003D2170">
        <w:rPr>
          <w:rFonts w:ascii="Verdana" w:hAnsi="Verdana"/>
          <w:sz w:val="20"/>
          <w:szCs w:val="20"/>
        </w:rPr>
        <w:t>)</w:t>
      </w:r>
      <w:r w:rsidRPr="003D2170">
        <w:rPr>
          <w:rFonts w:ascii="Verdana" w:hAnsi="Verdana"/>
          <w:sz w:val="20"/>
          <w:szCs w:val="20"/>
        </w:rPr>
        <w:t xml:space="preserve"> com a discriminação detalhada desses documentos.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enviará esses documentos </w:t>
      </w:r>
      <w:r w:rsidRPr="003D2170">
        <w:rPr>
          <w:rFonts w:ascii="Verdana" w:hAnsi="Verdana"/>
          <w:sz w:val="20"/>
          <w:szCs w:val="20"/>
        </w:rPr>
        <w:lastRenderedPageBreak/>
        <w:t>por correio via AR</w:t>
      </w:r>
      <w:r w:rsidR="00B20BBD" w:rsidRPr="003D2170">
        <w:rPr>
          <w:rFonts w:ascii="Verdana" w:hAnsi="Verdana"/>
          <w:sz w:val="20"/>
          <w:szCs w:val="20"/>
        </w:rPr>
        <w:t xml:space="preserve"> (Aviso de Recebimento)</w:t>
      </w:r>
      <w:r w:rsidR="003A7F64" w:rsidRPr="003D2170">
        <w:rPr>
          <w:rFonts w:ascii="Verdana" w:hAnsi="Verdana"/>
          <w:sz w:val="20"/>
          <w:szCs w:val="20"/>
        </w:rPr>
        <w:t xml:space="preserve"> aos órgãos emissores</w:t>
      </w:r>
      <w:r w:rsidRPr="003D2170">
        <w:rPr>
          <w:rFonts w:ascii="Verdana" w:hAnsi="Verdana"/>
          <w:sz w:val="20"/>
          <w:szCs w:val="20"/>
        </w:rPr>
        <w:t xml:space="preserve">. Após o retorno do AR,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encaminhará uma cópia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para baixa no sistema.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No caso das doações de materiais não retirados pelos proprietários ou seu procurador, a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encamin</w:t>
      </w:r>
      <w:r w:rsidR="000A1F09" w:rsidRPr="003D2170">
        <w:rPr>
          <w:rFonts w:ascii="Verdana" w:hAnsi="Verdana"/>
          <w:sz w:val="20"/>
          <w:szCs w:val="20"/>
        </w:rPr>
        <w:t>hará esses objetos, através de CI (</w:t>
      </w:r>
      <w:r w:rsidR="00540089" w:rsidRPr="003D2170">
        <w:rPr>
          <w:rFonts w:ascii="Verdana" w:hAnsi="Verdana"/>
          <w:sz w:val="20"/>
          <w:szCs w:val="20"/>
        </w:rPr>
        <w:t>Correspondência interna</w:t>
      </w:r>
      <w:r w:rsidR="000A1F09" w:rsidRPr="003D2170">
        <w:rPr>
          <w:rFonts w:ascii="Verdana" w:hAnsi="Verdana"/>
          <w:sz w:val="20"/>
          <w:szCs w:val="20"/>
        </w:rPr>
        <w:t>)</w:t>
      </w:r>
      <w:r w:rsidRPr="003D2170">
        <w:rPr>
          <w:rFonts w:ascii="Verdana" w:hAnsi="Verdana"/>
          <w:sz w:val="20"/>
          <w:szCs w:val="20"/>
        </w:rPr>
        <w:t xml:space="preserve"> com a discriminação detalhada à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>, que marcará com uma instituição filantrópica dia e hora para a retirada destes objetos.</w:t>
      </w:r>
      <w:r w:rsidR="00540089" w:rsidRPr="003D2170">
        <w:rPr>
          <w:rFonts w:ascii="Verdana" w:hAnsi="Verdana"/>
          <w:sz w:val="20"/>
          <w:szCs w:val="20"/>
        </w:rPr>
        <w:t xml:space="preserve"> </w:t>
      </w:r>
      <w:r w:rsidRPr="003D2170">
        <w:rPr>
          <w:rFonts w:ascii="Verdana" w:hAnsi="Verdana"/>
          <w:sz w:val="20"/>
          <w:szCs w:val="20"/>
        </w:rPr>
        <w:t xml:space="preserve">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 encaminhará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o Auto de Entrega ou Ofício devidamente assinado para arquivo e baixa no sistema.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Objetos vinculados a uma prestação de serviço da SP Turismo devem ser comunicados à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que fará o cadastro do objeto no </w:t>
      </w:r>
      <w:r w:rsidR="0000682B" w:rsidRPr="003D2170">
        <w:rPr>
          <w:rFonts w:ascii="Verdana" w:hAnsi="Verdana"/>
          <w:sz w:val="20"/>
          <w:szCs w:val="20"/>
        </w:rPr>
        <w:t>sistema informatizado da SP Turismo</w:t>
      </w:r>
      <w:r w:rsidRPr="003D2170">
        <w:rPr>
          <w:rFonts w:ascii="Verdana" w:hAnsi="Verdana"/>
          <w:sz w:val="20"/>
          <w:szCs w:val="20"/>
        </w:rPr>
        <w:t>. Pos</w:t>
      </w:r>
      <w:r w:rsidR="00540089" w:rsidRPr="003D2170">
        <w:rPr>
          <w:rFonts w:ascii="Verdana" w:hAnsi="Verdana"/>
          <w:sz w:val="20"/>
          <w:szCs w:val="20"/>
        </w:rPr>
        <w:t>teriormente, a GJU</w:t>
      </w:r>
      <w:r w:rsidRPr="003D2170">
        <w:rPr>
          <w:rFonts w:ascii="Verdana" w:hAnsi="Verdana"/>
          <w:sz w:val="20"/>
          <w:szCs w:val="20"/>
        </w:rPr>
        <w:t xml:space="preserve"> deve ser comunicada de forma a verificar seus encaminhamentos.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No caso dos objetos encontrados no Autódromo de Interlagos, a Segurança do local ficará responsável por todos os processos acima.</w:t>
      </w:r>
    </w:p>
    <w:p w:rsidR="00E00EF5" w:rsidRPr="003D2170" w:rsidRDefault="00663335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E10682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Competências</w:t>
      </w:r>
    </w:p>
    <w:p w:rsidR="006464B6" w:rsidRPr="003D2170" w:rsidRDefault="000A1F09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Responsabilidade da GSS</w:t>
      </w:r>
      <w:r w:rsidR="001D2E0E" w:rsidRPr="003D2170">
        <w:rPr>
          <w:rFonts w:ascii="Verdana" w:hAnsi="Verdana"/>
          <w:sz w:val="20"/>
          <w:szCs w:val="20"/>
        </w:rPr>
        <w:t xml:space="preserve">: </w:t>
      </w:r>
      <w:r w:rsidRPr="003D2170">
        <w:rPr>
          <w:rFonts w:ascii="Verdana" w:hAnsi="Verdana"/>
          <w:sz w:val="20"/>
          <w:szCs w:val="20"/>
        </w:rPr>
        <w:t>G</w:t>
      </w:r>
      <w:r w:rsidR="001D2E0E" w:rsidRPr="003D2170">
        <w:rPr>
          <w:rFonts w:ascii="Verdana" w:hAnsi="Verdana"/>
          <w:sz w:val="20"/>
          <w:szCs w:val="20"/>
        </w:rPr>
        <w:t>uarda</w:t>
      </w:r>
      <w:r w:rsidR="00295191" w:rsidRPr="003D2170">
        <w:rPr>
          <w:rFonts w:ascii="Verdana" w:hAnsi="Verdana"/>
          <w:sz w:val="20"/>
          <w:szCs w:val="20"/>
        </w:rPr>
        <w:t>, registro,</w:t>
      </w:r>
      <w:r w:rsidR="001D2E0E" w:rsidRPr="003D2170">
        <w:rPr>
          <w:rFonts w:ascii="Verdana" w:hAnsi="Verdana"/>
          <w:sz w:val="20"/>
          <w:szCs w:val="20"/>
        </w:rPr>
        <w:t xml:space="preserve"> baixa no sistema</w:t>
      </w:r>
      <w:r w:rsidR="00295191" w:rsidRPr="003D2170">
        <w:rPr>
          <w:rFonts w:ascii="Verdana" w:hAnsi="Verdana"/>
          <w:sz w:val="20"/>
          <w:szCs w:val="20"/>
        </w:rPr>
        <w:t>, e</w:t>
      </w:r>
      <w:r w:rsidR="001D2E0E" w:rsidRPr="003D2170">
        <w:rPr>
          <w:rFonts w:ascii="Verdana" w:hAnsi="Verdana"/>
          <w:sz w:val="20"/>
          <w:szCs w:val="20"/>
        </w:rPr>
        <w:t xml:space="preserve"> </w:t>
      </w:r>
      <w:r w:rsidRPr="003D2170">
        <w:rPr>
          <w:rFonts w:ascii="Verdana" w:hAnsi="Verdana"/>
          <w:sz w:val="20"/>
          <w:szCs w:val="20"/>
        </w:rPr>
        <w:t>encaminhamento</w:t>
      </w:r>
      <w:r w:rsidR="001D2E0E" w:rsidRPr="003D2170">
        <w:rPr>
          <w:rFonts w:ascii="Verdana" w:hAnsi="Verdana"/>
          <w:sz w:val="20"/>
          <w:szCs w:val="20"/>
        </w:rPr>
        <w:t xml:space="preserve"> à </w:t>
      </w:r>
      <w:r w:rsidR="00540089" w:rsidRPr="003D2170">
        <w:rPr>
          <w:rFonts w:ascii="Verdana" w:hAnsi="Verdana"/>
          <w:sz w:val="20"/>
          <w:szCs w:val="20"/>
        </w:rPr>
        <w:t>OUV</w:t>
      </w:r>
      <w:r w:rsidR="00295191" w:rsidRPr="003D2170">
        <w:rPr>
          <w:rFonts w:ascii="Verdana" w:hAnsi="Verdana"/>
          <w:sz w:val="20"/>
          <w:szCs w:val="20"/>
        </w:rPr>
        <w:t xml:space="preserve"> d</w:t>
      </w:r>
      <w:r w:rsidR="001D2E0E" w:rsidRPr="003D2170">
        <w:rPr>
          <w:rFonts w:ascii="Verdana" w:hAnsi="Verdana"/>
          <w:sz w:val="20"/>
          <w:szCs w:val="20"/>
        </w:rPr>
        <w:t>os objetos</w:t>
      </w:r>
      <w:r w:rsidR="00295191" w:rsidRPr="003D2170">
        <w:rPr>
          <w:rFonts w:ascii="Verdana" w:hAnsi="Verdana"/>
          <w:sz w:val="20"/>
          <w:szCs w:val="20"/>
        </w:rPr>
        <w:t>,</w:t>
      </w:r>
      <w:r w:rsidR="001D2E0E" w:rsidRPr="003D2170">
        <w:rPr>
          <w:rFonts w:ascii="Verdana" w:hAnsi="Verdana"/>
          <w:sz w:val="20"/>
          <w:szCs w:val="20"/>
        </w:rPr>
        <w:t xml:space="preserve"> quando solicitado.</w:t>
      </w:r>
    </w:p>
    <w:p w:rsidR="006464B6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No Autódromo de Interlagos ficarão sob responsabilidade da segurança local, a qual realizará a guarda, registro, baixa no sistema e devolução dos objetos.</w:t>
      </w:r>
    </w:p>
    <w:p w:rsidR="000E3124" w:rsidRPr="003D2170" w:rsidRDefault="001D2E0E" w:rsidP="00DC4CD7">
      <w:pPr>
        <w:pStyle w:val="ListParagraph"/>
        <w:numPr>
          <w:ilvl w:val="2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Responsabilidade da </w:t>
      </w:r>
      <w:r w:rsidR="00540089" w:rsidRPr="003D2170">
        <w:rPr>
          <w:rFonts w:ascii="Verdana" w:hAnsi="Verdana"/>
          <w:sz w:val="20"/>
          <w:szCs w:val="20"/>
        </w:rPr>
        <w:t>OUV</w:t>
      </w:r>
      <w:r w:rsidRPr="003D2170">
        <w:rPr>
          <w:rFonts w:ascii="Verdana" w:hAnsi="Verdana"/>
          <w:sz w:val="20"/>
          <w:szCs w:val="20"/>
        </w:rPr>
        <w:t xml:space="preserve">: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="0000682B" w:rsidRPr="003D2170">
        <w:rPr>
          <w:rFonts w:ascii="Verdana" w:hAnsi="Verdana"/>
          <w:sz w:val="20"/>
          <w:szCs w:val="20"/>
        </w:rPr>
        <w:t xml:space="preserve"> da SP Turismo</w:t>
      </w:r>
      <w:r w:rsidRPr="003D2170">
        <w:rPr>
          <w:rFonts w:ascii="Verdana" w:hAnsi="Verdana"/>
          <w:sz w:val="20"/>
          <w:szCs w:val="20"/>
        </w:rPr>
        <w:t xml:space="preserve"> será responsável pelo atendimento dos usuários e devolução dos objetos guardados na </w:t>
      </w:r>
      <w:r w:rsidR="00450EC5" w:rsidRPr="003D2170">
        <w:rPr>
          <w:rFonts w:ascii="Verdana" w:hAnsi="Verdana"/>
          <w:sz w:val="20"/>
          <w:szCs w:val="20"/>
        </w:rPr>
        <w:t>GSS</w:t>
      </w:r>
      <w:r w:rsidRPr="003D2170">
        <w:rPr>
          <w:rFonts w:ascii="Verdana" w:hAnsi="Verdana"/>
          <w:sz w:val="20"/>
          <w:szCs w:val="20"/>
        </w:rPr>
        <w:t xml:space="preserve"> do Anhembi. Ademais, a </w:t>
      </w:r>
      <w:r w:rsidR="00540089" w:rsidRPr="003D2170">
        <w:rPr>
          <w:rFonts w:ascii="Verdana" w:hAnsi="Verdana"/>
          <w:sz w:val="20"/>
          <w:szCs w:val="20"/>
        </w:rPr>
        <w:t>OUV</w:t>
      </w:r>
      <w:r w:rsidR="006E2E4C" w:rsidRPr="003D2170">
        <w:rPr>
          <w:rFonts w:ascii="Verdana" w:hAnsi="Verdana"/>
          <w:sz w:val="20"/>
          <w:szCs w:val="20"/>
        </w:rPr>
        <w:t xml:space="preserve"> deve realizar a doação como descrito no item 4.2.2 e 4.2.3.</w:t>
      </w:r>
      <w:r w:rsidRPr="003D2170">
        <w:rPr>
          <w:rFonts w:ascii="Verdana" w:hAnsi="Verdana"/>
          <w:sz w:val="20"/>
          <w:szCs w:val="20"/>
        </w:rPr>
        <w:t xml:space="preserve"> </w:t>
      </w:r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6D19C1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Penalidades</w:t>
      </w:r>
    </w:p>
    <w:p w:rsidR="00B20BBD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CB52F4">
        <w:rPr>
          <w:rFonts w:ascii="Verdana" w:hAnsi="Verdana"/>
          <w:b/>
          <w:sz w:val="20"/>
          <w:szCs w:val="20"/>
        </w:rPr>
        <w:t>NG GRH 07</w:t>
      </w:r>
      <w:r w:rsidRPr="003D2170">
        <w:rPr>
          <w:rFonts w:ascii="Verdana" w:hAnsi="Verdana"/>
          <w:b/>
          <w:sz w:val="20"/>
          <w:szCs w:val="20"/>
        </w:rPr>
        <w:t xml:space="preserve"> - Conduta Funcional</w:t>
      </w:r>
      <w:r w:rsidRPr="003D2170">
        <w:rPr>
          <w:rFonts w:ascii="Verdana" w:hAnsi="Verdana"/>
          <w:sz w:val="20"/>
          <w:szCs w:val="20"/>
        </w:rPr>
        <w:t>, no caso de descumprimento desta Norma.</w:t>
      </w:r>
    </w:p>
    <w:p w:rsidR="00B20BBD" w:rsidRPr="003D2170" w:rsidRDefault="00B20BBD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 xml:space="preserve">Legislação básica </w:t>
      </w:r>
    </w:p>
    <w:p w:rsidR="000A1F09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6E2E4C" w:rsidRPr="003D2170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Anexos</w:t>
      </w:r>
    </w:p>
    <w:p w:rsidR="006D19C1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ANEXO I - Formulário Achados e Perdidos</w:t>
      </w:r>
      <w:r w:rsidR="006E2E4C" w:rsidRPr="003D2170">
        <w:rPr>
          <w:rFonts w:ascii="Verdana" w:hAnsi="Verdana"/>
          <w:sz w:val="20"/>
          <w:szCs w:val="20"/>
        </w:rPr>
        <w:t>.</w:t>
      </w:r>
    </w:p>
    <w:p w:rsidR="00557660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ANEXO II - Auto de Entrega</w:t>
      </w:r>
      <w:r w:rsidR="006E2E4C" w:rsidRPr="003D217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sz w:val="20"/>
          <w:szCs w:val="20"/>
        </w:rPr>
      </w:pPr>
    </w:p>
    <w:p w:rsidR="006D19C1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Revisões</w:t>
      </w:r>
    </w:p>
    <w:p w:rsidR="006D19C1" w:rsidRPr="003D2170" w:rsidRDefault="001D2E0E" w:rsidP="00DC4CD7">
      <w:pPr>
        <w:pStyle w:val="ListParagraph"/>
        <w:numPr>
          <w:ilvl w:val="1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Anualmente, as definições e diretrizes desta norma devem ser revisadas e aprovadas pela GSS (</w:t>
      </w:r>
      <w:r w:rsidR="00450EC5" w:rsidRPr="003D2170">
        <w:rPr>
          <w:rFonts w:ascii="Verdana" w:hAnsi="Verdana"/>
          <w:sz w:val="20"/>
          <w:szCs w:val="20"/>
        </w:rPr>
        <w:t>G</w:t>
      </w:r>
      <w:r w:rsidR="000A1F09" w:rsidRPr="003D2170">
        <w:rPr>
          <w:rFonts w:ascii="Verdana" w:hAnsi="Verdana"/>
          <w:sz w:val="20"/>
          <w:szCs w:val="20"/>
        </w:rPr>
        <w:t xml:space="preserve">erência de </w:t>
      </w:r>
      <w:r w:rsidR="00450EC5" w:rsidRPr="003D2170">
        <w:rPr>
          <w:rFonts w:ascii="Verdana" w:hAnsi="Verdana"/>
          <w:sz w:val="20"/>
          <w:szCs w:val="20"/>
        </w:rPr>
        <w:t>S</w:t>
      </w:r>
      <w:r w:rsidR="000A1F09" w:rsidRPr="003D2170">
        <w:rPr>
          <w:rFonts w:ascii="Verdana" w:hAnsi="Verdana"/>
          <w:sz w:val="20"/>
          <w:szCs w:val="20"/>
        </w:rPr>
        <w:t xml:space="preserve">egurança e </w:t>
      </w:r>
      <w:r w:rsidR="00450EC5" w:rsidRPr="003D2170">
        <w:rPr>
          <w:rFonts w:ascii="Verdana" w:hAnsi="Verdana"/>
          <w:sz w:val="20"/>
          <w:szCs w:val="20"/>
        </w:rPr>
        <w:t>S</w:t>
      </w:r>
      <w:r w:rsidR="000A1F09" w:rsidRPr="003D2170">
        <w:rPr>
          <w:rFonts w:ascii="Verdana" w:hAnsi="Verdana"/>
          <w:sz w:val="20"/>
          <w:szCs w:val="20"/>
        </w:rPr>
        <w:t>erviços Auxiliares</w:t>
      </w:r>
      <w:r w:rsidRPr="003D2170">
        <w:rPr>
          <w:rFonts w:ascii="Verdana" w:hAnsi="Verdana"/>
          <w:sz w:val="20"/>
          <w:szCs w:val="20"/>
        </w:rPr>
        <w:t>).</w:t>
      </w:r>
    </w:p>
    <w:p w:rsidR="006E2E4C" w:rsidRPr="003D2170" w:rsidRDefault="006E2E4C" w:rsidP="00DC4CD7">
      <w:pPr>
        <w:pStyle w:val="ListParagraph"/>
        <w:spacing w:beforeLines="240" w:before="576" w:afterLines="240" w:after="576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3D2170" w:rsidRDefault="001D2E0E" w:rsidP="00DC4CD7">
      <w:pPr>
        <w:pStyle w:val="ListParagraph"/>
        <w:numPr>
          <w:ilvl w:val="0"/>
          <w:numId w:val="2"/>
        </w:numPr>
        <w:spacing w:beforeLines="240" w:before="576" w:afterLines="240" w:after="576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8800" w:type="dxa"/>
        <w:tblLook w:val="01E0" w:firstRow="1" w:lastRow="1" w:firstColumn="1" w:lastColumn="1" w:noHBand="0" w:noVBand="0"/>
      </w:tblPr>
      <w:tblGrid>
        <w:gridCol w:w="1104"/>
        <w:gridCol w:w="1279"/>
        <w:gridCol w:w="1480"/>
        <w:gridCol w:w="1915"/>
        <w:gridCol w:w="3022"/>
      </w:tblGrid>
      <w:tr w:rsidR="006D19C1" w:rsidRPr="003D2170" w:rsidTr="00DC4CD7">
        <w:trPr>
          <w:trHeight w:val="202"/>
        </w:trPr>
        <w:tc>
          <w:tcPr>
            <w:tcW w:w="1104" w:type="dxa"/>
            <w:vMerge w:val="restart"/>
            <w:shd w:val="clear" w:color="auto" w:fill="C0C0C0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2170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2170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915" w:type="dxa"/>
            <w:vMerge w:val="restart"/>
            <w:shd w:val="clear" w:color="auto" w:fill="C0C0C0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2170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022" w:type="dxa"/>
            <w:vMerge w:val="restart"/>
            <w:shd w:val="clear" w:color="auto" w:fill="C0C0C0"/>
            <w:vAlign w:val="center"/>
          </w:tcPr>
          <w:p w:rsidR="006D19C1" w:rsidRPr="003D2170" w:rsidRDefault="00540089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2170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1D2E0E" w:rsidRPr="003D2170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6D19C1" w:rsidRPr="003D2170" w:rsidTr="00DC4CD7">
        <w:trPr>
          <w:trHeight w:val="161"/>
        </w:trPr>
        <w:tc>
          <w:tcPr>
            <w:tcW w:w="0" w:type="auto"/>
            <w:vMerge/>
          </w:tcPr>
          <w:p w:rsidR="00F954CE" w:rsidRPr="003D2170" w:rsidRDefault="00F954C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D2170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D2170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915" w:type="dxa"/>
            <w:vMerge/>
          </w:tcPr>
          <w:p w:rsidR="00F954CE" w:rsidRPr="003D2170" w:rsidRDefault="00F954C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2" w:type="dxa"/>
            <w:vMerge/>
          </w:tcPr>
          <w:p w:rsidR="00F954CE" w:rsidRPr="003D2170" w:rsidRDefault="00F954C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71299" w:rsidRPr="003D2170" w:rsidTr="00DC4CD7">
        <w:trPr>
          <w:trHeight w:val="161"/>
        </w:trPr>
        <w:tc>
          <w:tcPr>
            <w:tcW w:w="1104" w:type="dxa"/>
            <w:shd w:val="clear" w:color="auto" w:fill="C0C0C0"/>
            <w:vAlign w:val="center"/>
          </w:tcPr>
          <w:p w:rsidR="00C71299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71299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71299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C0C0C0"/>
            <w:vAlign w:val="center"/>
          </w:tcPr>
          <w:p w:rsidR="00C71299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C0C0C0"/>
            <w:vAlign w:val="center"/>
          </w:tcPr>
          <w:p w:rsidR="00C71299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3D2170" w:rsidTr="00DC4CD7">
        <w:trPr>
          <w:trHeight w:val="1506"/>
        </w:trPr>
        <w:tc>
          <w:tcPr>
            <w:tcW w:w="1104" w:type="dxa"/>
            <w:vAlign w:val="center"/>
          </w:tcPr>
          <w:p w:rsidR="006D19C1" w:rsidRPr="003D2170" w:rsidRDefault="001D2E0E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D2170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79" w:type="dxa"/>
            <w:vAlign w:val="center"/>
          </w:tcPr>
          <w:p w:rsidR="006D19C1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D19C1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D19C1" w:rsidRPr="003D2170" w:rsidRDefault="00CB52F4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143A0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1299" w:rsidRPr="003D2170" w:rsidRDefault="006E2E4C" w:rsidP="00DC4CD7">
            <w:pPr>
              <w:spacing w:beforeLines="240" w:before="576" w:afterLines="240" w:after="576"/>
              <w:ind w:left="135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D2170">
              <w:rPr>
                <w:rFonts w:ascii="Verdana" w:hAnsi="Verdana"/>
                <w:sz w:val="20"/>
                <w:szCs w:val="20"/>
              </w:rPr>
              <w:t>GSS</w:t>
            </w:r>
            <w:r w:rsidR="00CB52F4">
              <w:rPr>
                <w:rFonts w:ascii="Verdana" w:hAnsi="Verdana"/>
                <w:sz w:val="20"/>
                <w:szCs w:val="20"/>
              </w:rPr>
              <w:t>: Sérgio Lazzarini e Izaias Lima</w:t>
            </w:r>
          </w:p>
          <w:p w:rsidR="006D19C1" w:rsidRPr="003D2170" w:rsidRDefault="00663335" w:rsidP="00DC4CD7">
            <w:pPr>
              <w:spacing w:beforeLines="240" w:before="576" w:afterLines="240" w:after="576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52F4" w:rsidRPr="003D2170" w:rsidRDefault="00CB52F4" w:rsidP="00DC4CD7">
      <w:pPr>
        <w:pStyle w:val="Header"/>
        <w:spacing w:beforeLines="240" w:before="576" w:afterLines="240" w:after="576"/>
        <w:contextualSpacing/>
        <w:rPr>
          <w:b/>
        </w:rPr>
      </w:pPr>
    </w:p>
    <w:p w:rsidR="000A1F09" w:rsidRPr="003D2170" w:rsidRDefault="000A1F09" w:rsidP="00DC4CD7">
      <w:pPr>
        <w:pStyle w:val="Header"/>
        <w:spacing w:beforeLines="240" w:before="576" w:afterLines="240" w:after="576"/>
        <w:contextualSpacing/>
        <w:rPr>
          <w:b/>
        </w:rPr>
      </w:pPr>
    </w:p>
    <w:p w:rsidR="00E00EF5" w:rsidRPr="003D2170" w:rsidRDefault="001D2E0E" w:rsidP="00DC4CD7">
      <w:pPr>
        <w:pStyle w:val="Header"/>
        <w:spacing w:beforeLines="240" w:before="576" w:afterLines="240" w:after="576"/>
        <w:contextualSpacing/>
        <w:rPr>
          <w:b/>
        </w:rPr>
      </w:pPr>
      <w:r w:rsidRPr="003D2170">
        <w:rPr>
          <w:b/>
        </w:rPr>
        <w:t>ANEXO I</w:t>
      </w:r>
    </w:p>
    <w:p w:rsidR="00E00EF5" w:rsidRPr="003D2170" w:rsidRDefault="001D2E0E" w:rsidP="00DC4CD7">
      <w:pPr>
        <w:pStyle w:val="Header"/>
        <w:spacing w:beforeLines="240" w:before="576" w:afterLines="240" w:after="576"/>
        <w:contextualSpacing/>
        <w:rPr>
          <w:b/>
        </w:rPr>
      </w:pPr>
      <w:r w:rsidRPr="003D2170">
        <w:rPr>
          <w:b/>
        </w:rPr>
        <w:t xml:space="preserve">Formulário - Achados e Perdidos </w:t>
      </w:r>
    </w:p>
    <w:p w:rsidR="00E00EF5" w:rsidRPr="003D2170" w:rsidRDefault="00663335" w:rsidP="00DC4CD7">
      <w:pPr>
        <w:tabs>
          <w:tab w:val="left" w:pos="2895"/>
        </w:tabs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Rua Professor Milton Rodrigues, s/ nº, Portão 31       </w:t>
      </w:r>
      <w:r w:rsidRPr="003D2170">
        <w:rPr>
          <w:rFonts w:ascii="Verdana" w:hAnsi="Verdana"/>
          <w:sz w:val="20"/>
          <w:szCs w:val="20"/>
        </w:rPr>
        <w:t xml:space="preserve">                             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sz w:val="20"/>
          <w:szCs w:val="20"/>
        </w:rPr>
        <w:t>Data</w:t>
      </w:r>
      <w:r w:rsidRPr="003D2170">
        <w:rPr>
          <w:rFonts w:ascii="Verdana" w:hAnsi="Verdana"/>
          <w:sz w:val="20"/>
          <w:szCs w:val="20"/>
          <w:u w:val="single"/>
        </w:rPr>
        <w:t>:_____/______/ 20__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Compareceu o (a) exibidor (a) _________________________________________________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 xml:space="preserve"> ________________________________________que exibiu o (s) Objeto (s) abaixo especificado (s) encontrado (s), no dia</w:t>
      </w:r>
      <w:r w:rsidRPr="003D2170">
        <w:rPr>
          <w:rFonts w:ascii="Verdana" w:hAnsi="Verdana"/>
          <w:sz w:val="20"/>
          <w:szCs w:val="20"/>
          <w:u w:val="single"/>
        </w:rPr>
        <w:t>_____/______/ 20__</w:t>
      </w:r>
      <w:r w:rsidRPr="003D2170">
        <w:rPr>
          <w:rFonts w:ascii="Verdana" w:hAnsi="Verdana"/>
          <w:sz w:val="20"/>
          <w:szCs w:val="20"/>
        </w:rPr>
        <w:t>___</w:t>
      </w:r>
      <w:r w:rsidRPr="003D2170">
        <w:rPr>
          <w:rFonts w:ascii="Verdana" w:hAnsi="Verdana"/>
          <w:b/>
          <w:bCs/>
          <w:sz w:val="20"/>
          <w:szCs w:val="20"/>
        </w:rPr>
        <w:t>, Às ____________horas, Local: ____________________________________________________________________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Evento: ___________________________________________________________________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Sendo determinada sua guarda: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Objetos aprendidos: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 xml:space="preserve">OBS. Os documentos e objetos encontrados no Parque Anhembi durante a realização do Evento, antes devem procurar o PROMOTOR. Encontrando fora da realização do evento, então assim encaminha a </w:t>
      </w:r>
      <w:r w:rsidR="00450EC5" w:rsidRPr="003D2170">
        <w:rPr>
          <w:rFonts w:ascii="Verdana" w:hAnsi="Verdana"/>
          <w:b/>
          <w:bCs/>
          <w:sz w:val="20"/>
          <w:szCs w:val="20"/>
        </w:rPr>
        <w:t>GSS</w:t>
      </w:r>
      <w:r w:rsidRPr="003D2170">
        <w:rPr>
          <w:rFonts w:ascii="Verdana" w:hAnsi="Verdana"/>
          <w:b/>
          <w:bCs/>
          <w:sz w:val="20"/>
          <w:szCs w:val="20"/>
        </w:rPr>
        <w:t xml:space="preserve">. </w:t>
      </w:r>
    </w:p>
    <w:p w:rsidR="00E00EF5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Nada mais havendo a tratar, determino o encerramento do presente auto que, depois de lido, vai por todos devidamente assinado, inclusive pela testemunha.</w:t>
      </w:r>
    </w:p>
    <w:p w:rsidR="00DC4CD7" w:rsidRPr="003D2170" w:rsidRDefault="00DC4CD7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3D2170">
        <w:rPr>
          <w:rFonts w:ascii="Verdana" w:hAnsi="Verdana"/>
          <w:b/>
          <w:bCs/>
          <w:sz w:val="20"/>
          <w:szCs w:val="20"/>
        </w:rPr>
        <w:t>Responsável:</w:t>
      </w:r>
      <w:r w:rsidR="00DC4CD7">
        <w:rPr>
          <w:rFonts w:ascii="Verdana" w:hAnsi="Verdana"/>
          <w:b/>
          <w:bCs/>
          <w:sz w:val="20"/>
          <w:szCs w:val="20"/>
        </w:rPr>
        <w:t xml:space="preserve"> </w:t>
      </w:r>
      <w:r w:rsidRPr="003D2170">
        <w:rPr>
          <w:rFonts w:ascii="Verdana" w:hAnsi="Verdana"/>
          <w:b/>
          <w:bCs/>
          <w:sz w:val="20"/>
          <w:szCs w:val="20"/>
        </w:rPr>
        <w:t>_______________________________</w:t>
      </w:r>
      <w:r w:rsidR="00DC4CD7">
        <w:rPr>
          <w:rFonts w:ascii="Verdana" w:hAnsi="Verdana"/>
          <w:b/>
          <w:bCs/>
          <w:sz w:val="20"/>
          <w:szCs w:val="20"/>
        </w:rPr>
        <w:t>__________________</w:t>
      </w:r>
    </w:p>
    <w:p w:rsidR="00E00EF5" w:rsidRPr="003D2170" w:rsidRDefault="00DC4CD7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D2E0E" w:rsidRPr="003D2170">
        <w:rPr>
          <w:rFonts w:ascii="Verdana" w:hAnsi="Verdana"/>
          <w:b/>
          <w:bCs/>
          <w:sz w:val="20"/>
          <w:szCs w:val="20"/>
        </w:rPr>
        <w:t>Testemunha: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D2E0E" w:rsidRPr="003D2170">
        <w:rPr>
          <w:rFonts w:ascii="Verdana" w:hAnsi="Verdana"/>
          <w:b/>
          <w:bCs/>
          <w:sz w:val="20"/>
          <w:szCs w:val="20"/>
        </w:rPr>
        <w:t>_______________________________</w:t>
      </w:r>
      <w:r>
        <w:rPr>
          <w:rFonts w:ascii="Verdana" w:hAnsi="Verdana"/>
          <w:b/>
          <w:bCs/>
          <w:sz w:val="20"/>
          <w:szCs w:val="20"/>
        </w:rPr>
        <w:t>__________________</w:t>
      </w:r>
    </w:p>
    <w:p w:rsidR="00DC4CD7" w:rsidRDefault="00DC4CD7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D2E0E" w:rsidRPr="003D2170">
        <w:rPr>
          <w:rFonts w:ascii="Verdana" w:hAnsi="Verdana"/>
          <w:b/>
          <w:bCs/>
          <w:sz w:val="20"/>
          <w:szCs w:val="20"/>
        </w:rPr>
        <w:t>Exibidor(a):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DC4CD7" w:rsidRPr="003D2170" w:rsidRDefault="00DC4CD7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</w:t>
      </w:r>
      <w:r w:rsidR="001D2E0E" w:rsidRPr="003D2170">
        <w:rPr>
          <w:rFonts w:ascii="Verdana" w:hAnsi="Verdana"/>
          <w:b/>
          <w:bCs/>
          <w:sz w:val="20"/>
          <w:szCs w:val="20"/>
        </w:rPr>
        <w:t>________________________________</w:t>
      </w:r>
      <w:r>
        <w:rPr>
          <w:rFonts w:ascii="Verdana" w:hAnsi="Verdana"/>
          <w:b/>
          <w:bCs/>
          <w:sz w:val="20"/>
          <w:szCs w:val="20"/>
        </w:rPr>
        <w:t>______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bCs/>
          <w:sz w:val="20"/>
          <w:szCs w:val="20"/>
        </w:rPr>
      </w:pPr>
    </w:p>
    <w:p w:rsidR="00E00EF5" w:rsidRPr="003D2170" w:rsidRDefault="00450EC5" w:rsidP="00DC4CD7">
      <w:pPr>
        <w:pStyle w:val="Footer"/>
        <w:pBdr>
          <w:top w:val="single" w:sz="4" w:space="1" w:color="auto"/>
        </w:pBdr>
        <w:tabs>
          <w:tab w:val="left" w:pos="8505"/>
        </w:tabs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GSS</w:t>
      </w:r>
      <w:r w:rsidR="001D2E0E" w:rsidRPr="003D2170">
        <w:rPr>
          <w:rFonts w:ascii="Verdana" w:hAnsi="Verdana" w:cs="Arial"/>
          <w:sz w:val="20"/>
          <w:szCs w:val="20"/>
        </w:rPr>
        <w:t xml:space="preserve"> – fone: 2226-0438/0441</w:t>
      </w:r>
    </w:p>
    <w:p w:rsidR="00E00EF5" w:rsidRPr="003D2170" w:rsidRDefault="00663335" w:rsidP="00DC4CD7">
      <w:pPr>
        <w:pStyle w:val="Footer"/>
        <w:pBdr>
          <w:top w:val="single" w:sz="4" w:space="1" w:color="auto"/>
        </w:pBdr>
        <w:tabs>
          <w:tab w:val="left" w:pos="8505"/>
        </w:tabs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5B2777" w:rsidRPr="003D2170" w:rsidRDefault="00663335" w:rsidP="00DC4CD7">
      <w:pPr>
        <w:pStyle w:val="Footer"/>
        <w:pBdr>
          <w:top w:val="single" w:sz="4" w:space="1" w:color="auto"/>
        </w:pBdr>
        <w:tabs>
          <w:tab w:val="left" w:pos="8505"/>
        </w:tabs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10682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10682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10682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10682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10682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lastRenderedPageBreak/>
        <w:t>ANEXO II</w:t>
      </w:r>
    </w:p>
    <w:p w:rsidR="005B2777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  <w:r w:rsidRPr="003D2170">
        <w:rPr>
          <w:rFonts w:ascii="Verdana" w:hAnsi="Verdana"/>
          <w:b/>
          <w:sz w:val="20"/>
          <w:szCs w:val="20"/>
        </w:rPr>
        <w:t>AUTO DE ENTREGA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b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 xml:space="preserve">No dia ____/____/____, comparece na </w:t>
      </w:r>
      <w:r w:rsidR="00540089" w:rsidRPr="003D2170">
        <w:rPr>
          <w:rFonts w:ascii="Verdana" w:hAnsi="Verdana" w:cs="Arial"/>
          <w:sz w:val="20"/>
          <w:szCs w:val="20"/>
        </w:rPr>
        <w:t>OUV</w:t>
      </w:r>
      <w:r w:rsidRPr="003D2170">
        <w:rPr>
          <w:rFonts w:ascii="Verdana" w:hAnsi="Verdana" w:cs="Arial"/>
          <w:sz w:val="20"/>
          <w:szCs w:val="20"/>
        </w:rPr>
        <w:t xml:space="preserve"> o(a) Sr(a)________________________________________________________________, RG nº. ____________________, residente à____________________________________________________________________ _____________________ nº._____, Apto. _____ Bairro: ______________________ Cidade ________________________ - Tel. _____________ Cel. ________________.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Declarando ser: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4" o:spid="_x0000_s1026" type="#_x0000_t109" style="position:absolute;left:0;text-align:left;margin-left:-26.25pt;margin-top:11.2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"/>
        </w:pict>
      </w:r>
      <w:r w:rsidR="001D2E0E" w:rsidRPr="003D2170">
        <w:rPr>
          <w:rFonts w:ascii="Verdana" w:hAnsi="Verdana" w:cs="Arial"/>
          <w:sz w:val="20"/>
          <w:szCs w:val="20"/>
        </w:rPr>
        <w:tab/>
      </w:r>
    </w:p>
    <w:p w:rsidR="00C00D4E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Dono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Flowchart: Process 3" o:spid="_x0000_s1028" type="#_x0000_t109" style="position:absolute;left:0;text-align:left;margin-left:8.25pt;margin-top:9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"/>
        </w:pic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 xml:space="preserve">          Parente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Flowchart: Process 2" o:spid="_x0000_s1027" type="#_x0000_t109" style="position:absolute;left:0;text-align:left;margin-left:-23.25pt;margin-top:11.6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"/>
        </w:pict>
      </w: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Amigo / funcionário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Descrição do(s) objeto(s) ou documento(s):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São Paulo, ______ de_______________ de ______.</w:t>
      </w:r>
    </w:p>
    <w:p w:rsidR="00C00D4E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________________________________________</w:t>
      </w:r>
    </w:p>
    <w:p w:rsidR="00E00EF5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  <w:u w:val="single"/>
        </w:rPr>
      </w:pPr>
    </w:p>
    <w:p w:rsidR="00E00EF5" w:rsidRPr="003D2170" w:rsidRDefault="001D2E0E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3D2170">
        <w:rPr>
          <w:rFonts w:ascii="Verdana" w:hAnsi="Verdana" w:cs="Arial"/>
          <w:sz w:val="20"/>
          <w:szCs w:val="20"/>
          <w:u w:val="single"/>
        </w:rPr>
        <w:t>________________________________________</w:t>
      </w:r>
    </w:p>
    <w:p w:rsidR="00E00EF5" w:rsidRPr="003D2170" w:rsidRDefault="00540089" w:rsidP="00DC4CD7">
      <w:pPr>
        <w:spacing w:beforeLines="240" w:before="576" w:afterLines="240" w:after="576"/>
        <w:contextualSpacing/>
        <w:jc w:val="both"/>
        <w:rPr>
          <w:rFonts w:ascii="Verdana" w:hAnsi="Verdana" w:cs="Arial"/>
          <w:sz w:val="20"/>
          <w:szCs w:val="20"/>
        </w:rPr>
      </w:pPr>
      <w:r w:rsidRPr="003D2170">
        <w:rPr>
          <w:rFonts w:ascii="Verdana" w:hAnsi="Verdana" w:cs="Arial"/>
          <w:sz w:val="20"/>
          <w:szCs w:val="20"/>
        </w:rPr>
        <w:t>OUV</w:t>
      </w:r>
    </w:p>
    <w:p w:rsidR="00592561" w:rsidRPr="003D2170" w:rsidRDefault="00663335" w:rsidP="00DC4CD7">
      <w:pPr>
        <w:spacing w:beforeLines="240" w:before="576" w:afterLines="240" w:after="576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3D2170" w:rsidSect="00D9045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35" w:rsidRDefault="00663335">
      <w:r>
        <w:separator/>
      </w:r>
    </w:p>
  </w:endnote>
  <w:endnote w:type="continuationSeparator" w:id="0">
    <w:p w:rsidR="00663335" w:rsidRDefault="006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1D2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663335">
    <w:pPr>
      <w:pStyle w:val="Footer"/>
      <w:ind w:right="360"/>
    </w:pPr>
  </w:p>
  <w:p w:rsidR="00FC7799" w:rsidRDefault="00663335" w:rsidP="00FC7799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1D2E0E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1D2E0E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31094A">
      <w:rPr>
        <w:rStyle w:val="PageNumber"/>
        <w:rFonts w:ascii="Verdana" w:hAnsi="Verdana"/>
        <w:noProof/>
        <w:sz w:val="18"/>
      </w:rPr>
      <w:t>232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663335">
    <w:pPr>
      <w:pStyle w:val="Footer"/>
      <w:ind w:right="360"/>
    </w:pPr>
  </w:p>
  <w:p w:rsidR="00FC7799" w:rsidRDefault="00663335" w:rsidP="00FC7799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99" w:rsidRDefault="00663335">
    <w:pPr>
      <w:pStyle w:val="Footer"/>
    </w:pPr>
  </w:p>
  <w:p w:rsidR="00FC7799" w:rsidRDefault="00663335" w:rsidP="00FC7799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35" w:rsidRDefault="00663335">
      <w:r>
        <w:separator/>
      </w:r>
    </w:p>
  </w:footnote>
  <w:footnote w:type="continuationSeparator" w:id="0">
    <w:p w:rsidR="00663335" w:rsidRDefault="006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1D2E0E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1D2E0E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1D2E0E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Achados e Perdidos</w:t>
          </w:r>
        </w:p>
      </w:tc>
      <w:tc>
        <w:tcPr>
          <w:tcW w:w="1843" w:type="dxa"/>
        </w:tcPr>
        <w:p w:rsidR="003D67B9" w:rsidRPr="00E10682" w:rsidRDefault="001D2E0E" w:rsidP="00E54DF8">
          <w:pPr>
            <w:pStyle w:val="Header"/>
            <w:spacing w:before="0" w:after="0"/>
            <w:jc w:val="left"/>
          </w:pPr>
          <w:r w:rsidRPr="00E10682">
            <w:rPr>
              <w:b/>
            </w:rPr>
            <w:t>Nº:</w:t>
          </w:r>
          <w:r w:rsidRPr="00E10682">
            <w:rPr>
              <w:b/>
            </w:rPr>
            <w:br/>
          </w:r>
          <w:r w:rsidR="00680312">
            <w:t>NG GSS</w:t>
          </w:r>
          <w:r w:rsidRPr="00E10682">
            <w:t xml:space="preserve"> 0</w:t>
          </w:r>
          <w:r w:rsidR="00680312">
            <w:t>2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663335">
          <w:pPr>
            <w:pStyle w:val="Header"/>
          </w:pPr>
        </w:p>
      </w:tc>
      <w:tc>
        <w:tcPr>
          <w:tcW w:w="1854" w:type="dxa"/>
        </w:tcPr>
        <w:p w:rsidR="003D67B9" w:rsidRPr="00986E3A" w:rsidRDefault="001D2E0E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31094A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31094A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1D2E0E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1D2E0E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E10682" w:rsidRDefault="001D2E0E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E10682">
            <w:rPr>
              <w:b/>
              <w:sz w:val="16"/>
            </w:rPr>
            <w:t>Revisado por:</w:t>
          </w:r>
          <w:r w:rsidRPr="00E10682">
            <w:rPr>
              <w:b/>
              <w:sz w:val="16"/>
            </w:rPr>
            <w:br/>
          </w:r>
          <w:r w:rsidRPr="00E10682">
            <w:rPr>
              <w:sz w:val="16"/>
            </w:rPr>
            <w:t>Izaias Lima</w:t>
          </w:r>
        </w:p>
      </w:tc>
      <w:tc>
        <w:tcPr>
          <w:tcW w:w="1843" w:type="dxa"/>
        </w:tcPr>
        <w:p w:rsidR="00D81AAD" w:rsidRPr="00E10682" w:rsidRDefault="001D2E0E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E10682">
            <w:rPr>
              <w:b/>
              <w:sz w:val="16"/>
            </w:rPr>
            <w:t>Última revisão:</w:t>
          </w:r>
        </w:p>
        <w:p w:rsidR="003D67B9" w:rsidRPr="00A143A0" w:rsidRDefault="0031094A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1D2E0E" w:rsidRPr="00A143A0">
            <w:rPr>
              <w:sz w:val="16"/>
            </w:rPr>
            <w:t>/2017</w:t>
          </w:r>
        </w:p>
      </w:tc>
    </w:tr>
  </w:tbl>
  <w:p w:rsidR="003D67B9" w:rsidRDefault="0066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9DFA0E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CCA450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AD2AC1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CE"/>
    <w:rsid w:val="0000682B"/>
    <w:rsid w:val="00007AB8"/>
    <w:rsid w:val="00046925"/>
    <w:rsid w:val="000A1F09"/>
    <w:rsid w:val="000D071A"/>
    <w:rsid w:val="0010102D"/>
    <w:rsid w:val="00196CB4"/>
    <w:rsid w:val="001C425D"/>
    <w:rsid w:val="001D2E0E"/>
    <w:rsid w:val="001E0196"/>
    <w:rsid w:val="00200B44"/>
    <w:rsid w:val="00206BD3"/>
    <w:rsid w:val="002419B1"/>
    <w:rsid w:val="00275C4C"/>
    <w:rsid w:val="002848E4"/>
    <w:rsid w:val="00293146"/>
    <w:rsid w:val="00295191"/>
    <w:rsid w:val="0031094A"/>
    <w:rsid w:val="003A7F64"/>
    <w:rsid w:val="003D2170"/>
    <w:rsid w:val="00450EC5"/>
    <w:rsid w:val="0046376C"/>
    <w:rsid w:val="004A7B0E"/>
    <w:rsid w:val="004B18B7"/>
    <w:rsid w:val="00501ED7"/>
    <w:rsid w:val="005064E8"/>
    <w:rsid w:val="00540089"/>
    <w:rsid w:val="00555C2C"/>
    <w:rsid w:val="00582BBC"/>
    <w:rsid w:val="005E7597"/>
    <w:rsid w:val="00612B98"/>
    <w:rsid w:val="006270E4"/>
    <w:rsid w:val="006530DD"/>
    <w:rsid w:val="00663335"/>
    <w:rsid w:val="00680312"/>
    <w:rsid w:val="006E2E4C"/>
    <w:rsid w:val="00796110"/>
    <w:rsid w:val="008A3F54"/>
    <w:rsid w:val="008D7098"/>
    <w:rsid w:val="00985DB7"/>
    <w:rsid w:val="00A93D59"/>
    <w:rsid w:val="00B0708B"/>
    <w:rsid w:val="00B20BBD"/>
    <w:rsid w:val="00B45E59"/>
    <w:rsid w:val="00B6631B"/>
    <w:rsid w:val="00B73B32"/>
    <w:rsid w:val="00C176B0"/>
    <w:rsid w:val="00C32B39"/>
    <w:rsid w:val="00C54221"/>
    <w:rsid w:val="00C56D5E"/>
    <w:rsid w:val="00CA2461"/>
    <w:rsid w:val="00CB52F4"/>
    <w:rsid w:val="00D01EDD"/>
    <w:rsid w:val="00D9045B"/>
    <w:rsid w:val="00DC4CD7"/>
    <w:rsid w:val="00E842B0"/>
    <w:rsid w:val="00F954CE"/>
    <w:rsid w:val="00FA464E"/>
    <w:rsid w:val="00FA7184"/>
    <w:rsid w:val="00FD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0F652"/>
  <w15:docId w15:val="{AD78D770-A58C-4E48-A31A-074872F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link w:val="FooterChar"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00EF5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rsid w:val="00E00EF5"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Header"/>
    <w:link w:val="DSLxStyleChar"/>
    <w:rsid w:val="00FC7799"/>
    <w:pPr>
      <w:spacing w:before="0" w:after="0"/>
      <w:jc w:val="right"/>
    </w:pPr>
    <w:rPr>
      <w:rFonts w:ascii="Arial" w:hAnsi="Arial"/>
      <w:color w:val="666666"/>
      <w:sz w:val="12"/>
      <w:szCs w:val="24"/>
    </w:rPr>
  </w:style>
  <w:style w:type="character" w:customStyle="1" w:styleId="DSLxStyleChar">
    <w:name w:val="DSLxStyle Char"/>
    <w:basedOn w:val="HeaderChar"/>
    <w:link w:val="DSLxStyle"/>
    <w:rsid w:val="00FC7799"/>
    <w:rPr>
      <w:rFonts w:ascii="Arial" w:hAnsi="Arial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romodeinterlagos.com.br/wp1/fale-conos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5A21-5F1B-40FD-A980-9274806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10270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108</cp:revision>
  <dcterms:created xsi:type="dcterms:W3CDTF">2017-07-25T18:38:00Z</dcterms:created>
  <dcterms:modified xsi:type="dcterms:W3CDTF">2018-04-18T13:27:00Z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06/09/2017 16:56:44</vt:lpwstr>
  </property>
  <property fmtid="{D5CDD505-2E9C-101B-9397-08002B2CF9AE}" pid="5" name="SSDCxCLASSFICATION_GUID">
    <vt:lpwstr>FA379CCDCB4EA940189522C6A5582328</vt:lpwstr>
  </property>
  <property fmtid="{D5CDD505-2E9C-101B-9397-08002B2CF9AE}" pid="6" name="SSDCxCLASSFICATION_LANG">
    <vt:lpwstr>pt</vt:lpwstr>
  </property>
</Properties>
</file>