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CE" w:rsidRPr="00643ACE" w:rsidRDefault="00132DD5" w:rsidP="00643ACE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643ACE">
        <w:rPr>
          <w:rFonts w:ascii="Verdana" w:hAnsi="Verdana"/>
          <w:b/>
          <w:sz w:val="20"/>
          <w:szCs w:val="20"/>
        </w:rPr>
        <w:t>Objetivo</w:t>
      </w:r>
    </w:p>
    <w:p w:rsidR="009A347D" w:rsidRDefault="00132DD5" w:rsidP="00643ACE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Definir diretrizes e padronizar procedimentos que suportem </w:t>
      </w:r>
      <w:r w:rsidR="00545C97" w:rsidRPr="00643ACE">
        <w:rPr>
          <w:rFonts w:ascii="Verdana" w:hAnsi="Verdana"/>
          <w:sz w:val="20"/>
          <w:szCs w:val="20"/>
        </w:rPr>
        <w:t xml:space="preserve">as atividades da Gerência </w:t>
      </w:r>
      <w:r w:rsidRPr="00643ACE">
        <w:rPr>
          <w:rFonts w:ascii="Verdana" w:hAnsi="Verdana"/>
          <w:sz w:val="20"/>
          <w:szCs w:val="20"/>
        </w:rPr>
        <w:t>de Turismo,</w:t>
      </w:r>
      <w:r w:rsidR="00545C97" w:rsidRPr="00643ACE">
        <w:rPr>
          <w:rFonts w:ascii="Verdana" w:hAnsi="Verdana"/>
          <w:sz w:val="20"/>
          <w:szCs w:val="20"/>
        </w:rPr>
        <w:t xml:space="preserve"> cujas principais atribuições são as de estruturar a cidade para receber bem seus turistas e visitantes, bem como reforçar São Paulo como uma metrópole vibrante, cheia de boas surpresas e capaz de encantar a todos os seus visitantes, seja motivado a negócios, ou a lazer, e estimular </w:t>
      </w:r>
      <w:r w:rsidRPr="00643ACE">
        <w:rPr>
          <w:rFonts w:ascii="Verdana" w:hAnsi="Verdana"/>
          <w:sz w:val="20"/>
          <w:szCs w:val="20"/>
        </w:rPr>
        <w:t xml:space="preserve">o aumento da permanência dos visitantes </w:t>
      </w:r>
      <w:r w:rsidR="00545C97" w:rsidRPr="00643ACE">
        <w:rPr>
          <w:rFonts w:ascii="Verdana" w:hAnsi="Verdana"/>
          <w:sz w:val="20"/>
          <w:szCs w:val="20"/>
        </w:rPr>
        <w:t>da</w:t>
      </w:r>
      <w:r w:rsidR="00C31BAE" w:rsidRPr="00643ACE">
        <w:rPr>
          <w:rFonts w:ascii="Verdana" w:hAnsi="Verdana"/>
          <w:sz w:val="20"/>
          <w:szCs w:val="20"/>
        </w:rPr>
        <w:t xml:space="preserve"> </w:t>
      </w:r>
      <w:r w:rsidR="00545C97" w:rsidRPr="00643ACE">
        <w:rPr>
          <w:rFonts w:ascii="Verdana" w:hAnsi="Verdana"/>
          <w:sz w:val="20"/>
          <w:szCs w:val="20"/>
        </w:rPr>
        <w:t>c</w:t>
      </w:r>
      <w:r w:rsidRPr="00643ACE">
        <w:rPr>
          <w:rFonts w:ascii="Verdana" w:hAnsi="Verdana"/>
          <w:sz w:val="20"/>
          <w:szCs w:val="20"/>
        </w:rPr>
        <w:t>idade.</w:t>
      </w:r>
    </w:p>
    <w:p w:rsidR="00643ACE" w:rsidRPr="00643ACE" w:rsidRDefault="00643ACE" w:rsidP="00643ACE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</w:p>
    <w:p w:rsidR="00643ACE" w:rsidRPr="00643ACE" w:rsidRDefault="00132DD5" w:rsidP="00643ACE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643ACE">
        <w:rPr>
          <w:rFonts w:ascii="Verdana" w:hAnsi="Verdana"/>
          <w:b/>
          <w:sz w:val="20"/>
          <w:szCs w:val="20"/>
        </w:rPr>
        <w:t>Abrangência</w:t>
      </w:r>
    </w:p>
    <w:p w:rsidR="009A347D" w:rsidRPr="00643ACE" w:rsidRDefault="00132DD5" w:rsidP="00643ACE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As definições, diretrizes e demais orientações introduzidas por esta norma aplica-se aos colaboradores envolvidos nos processos e atividades relacionadas ao Turismo.</w:t>
      </w:r>
    </w:p>
    <w:p w:rsidR="00643ACE" w:rsidRPr="00643ACE" w:rsidRDefault="00643ACE" w:rsidP="00643ACE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</w:p>
    <w:p w:rsidR="009A347D" w:rsidRPr="00643ACE" w:rsidRDefault="00132DD5" w:rsidP="00643ACE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643ACE">
        <w:rPr>
          <w:rFonts w:ascii="Verdana" w:hAnsi="Verdana"/>
          <w:b/>
          <w:sz w:val="20"/>
          <w:szCs w:val="20"/>
        </w:rPr>
        <w:t>Definições</w:t>
      </w:r>
    </w:p>
    <w:p w:rsidR="000A3D8A" w:rsidRPr="00643ACE" w:rsidRDefault="000A3D8A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643ACE">
        <w:rPr>
          <w:rFonts w:ascii="Verdana" w:hAnsi="Verdana"/>
          <w:sz w:val="20"/>
          <w:szCs w:val="20"/>
          <w:u w:val="single"/>
        </w:rPr>
        <w:t>COMTUR:</w:t>
      </w:r>
      <w:r w:rsidRPr="00643ACE">
        <w:rPr>
          <w:rFonts w:ascii="Verdana" w:hAnsi="Verdana"/>
          <w:sz w:val="20"/>
          <w:szCs w:val="20"/>
        </w:rPr>
        <w:t xml:space="preserve"> Conselho Municipal de Turismo</w:t>
      </w:r>
      <w:r w:rsidRPr="00643ACE">
        <w:rPr>
          <w:rFonts w:ascii="Verdana" w:hAnsi="Verdana"/>
          <w:sz w:val="20"/>
          <w:szCs w:val="20"/>
          <w:lang w:val="pt-BR"/>
        </w:rPr>
        <w:t>.</w:t>
      </w:r>
    </w:p>
    <w:p w:rsidR="000A3D8A" w:rsidRPr="00643ACE" w:rsidRDefault="000A3D8A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643ACE">
        <w:rPr>
          <w:rFonts w:ascii="Verdana" w:hAnsi="Verdana"/>
          <w:sz w:val="20"/>
          <w:szCs w:val="20"/>
          <w:u w:val="single"/>
        </w:rPr>
        <w:t>CTU:</w:t>
      </w:r>
      <w:r w:rsidRPr="00643ACE">
        <w:rPr>
          <w:rFonts w:ascii="Verdana" w:hAnsi="Verdana"/>
          <w:sz w:val="20"/>
          <w:szCs w:val="20"/>
        </w:rPr>
        <w:t xml:space="preserve"> Coordenadoria de Turismo</w:t>
      </w:r>
      <w:r w:rsidRPr="00643ACE">
        <w:rPr>
          <w:rFonts w:ascii="Verdana" w:hAnsi="Verdana"/>
          <w:sz w:val="20"/>
          <w:szCs w:val="20"/>
          <w:lang w:val="pt-BR"/>
        </w:rPr>
        <w:t>.</w:t>
      </w:r>
    </w:p>
    <w:p w:rsidR="000A3D8A" w:rsidRPr="00643ACE" w:rsidRDefault="000A3D8A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643ACE">
        <w:rPr>
          <w:rFonts w:ascii="Verdana" w:hAnsi="Verdana"/>
          <w:sz w:val="20"/>
          <w:szCs w:val="20"/>
          <w:u w:val="single"/>
        </w:rPr>
        <w:t>CIT:</w:t>
      </w:r>
      <w:r w:rsidRPr="00643ACE">
        <w:rPr>
          <w:rFonts w:ascii="Verdana" w:hAnsi="Verdana"/>
          <w:sz w:val="20"/>
          <w:szCs w:val="20"/>
        </w:rPr>
        <w:t xml:space="preserve"> Central de Informação Turística - postos fixos ou móveis para atendimento ao turista da cidade de São Paulo</w:t>
      </w:r>
      <w:r w:rsidR="00D4453F" w:rsidRPr="00643ACE">
        <w:rPr>
          <w:rFonts w:ascii="Verdana" w:hAnsi="Verdana"/>
          <w:sz w:val="20"/>
          <w:szCs w:val="20"/>
          <w:lang w:val="pt-BR"/>
        </w:rPr>
        <w:t>.</w:t>
      </w:r>
    </w:p>
    <w:p w:rsidR="000A3D8A" w:rsidRPr="00643ACE" w:rsidRDefault="000A3D8A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643ACE">
        <w:rPr>
          <w:rFonts w:ascii="Verdana" w:hAnsi="Verdana"/>
          <w:sz w:val="20"/>
          <w:szCs w:val="20"/>
          <w:u w:val="single"/>
        </w:rPr>
        <w:t>CET:</w:t>
      </w:r>
      <w:r w:rsidRPr="00643ACE">
        <w:rPr>
          <w:rFonts w:ascii="Verdana" w:hAnsi="Verdana"/>
          <w:sz w:val="20"/>
          <w:szCs w:val="20"/>
        </w:rPr>
        <w:t xml:space="preserve"> Companhia de Engenharia de Tráfego.</w:t>
      </w:r>
    </w:p>
    <w:p w:rsidR="000A3D8A" w:rsidRPr="00643ACE" w:rsidRDefault="000A3D8A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643ACE">
        <w:rPr>
          <w:rFonts w:ascii="Verdana" w:hAnsi="Verdana"/>
          <w:sz w:val="20"/>
          <w:szCs w:val="20"/>
          <w:u w:val="single"/>
        </w:rPr>
        <w:t>DIE:</w:t>
      </w:r>
      <w:r w:rsidRPr="00643ACE">
        <w:rPr>
          <w:rFonts w:ascii="Verdana" w:hAnsi="Verdana"/>
          <w:sz w:val="20"/>
          <w:szCs w:val="20"/>
        </w:rPr>
        <w:t xml:space="preserve"> Diretoria de Infraestrutura</w:t>
      </w:r>
      <w:r w:rsidRPr="00643ACE">
        <w:rPr>
          <w:rFonts w:ascii="Verdana" w:hAnsi="Verdana"/>
          <w:sz w:val="20"/>
          <w:szCs w:val="20"/>
          <w:lang w:val="pt-BR"/>
        </w:rPr>
        <w:t>.</w:t>
      </w:r>
    </w:p>
    <w:p w:rsidR="000A3D8A" w:rsidRPr="00643ACE" w:rsidRDefault="000A3D8A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  <w:u w:val="single"/>
        </w:rPr>
        <w:t>DEATUR:</w:t>
      </w:r>
      <w:r w:rsidRPr="00643ACE">
        <w:rPr>
          <w:rFonts w:ascii="Verdana" w:hAnsi="Verdana"/>
          <w:sz w:val="20"/>
          <w:szCs w:val="20"/>
        </w:rPr>
        <w:t xml:space="preserve"> Delegacia Especializada em Atendimento ao Turista.</w:t>
      </w:r>
    </w:p>
    <w:p w:rsidR="009A347D" w:rsidRPr="00643ACE" w:rsidRDefault="009A347D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  <w:u w:val="single"/>
        </w:rPr>
        <w:t>DPR</w:t>
      </w:r>
      <w:r w:rsidR="00132DD5" w:rsidRPr="00643ACE">
        <w:rPr>
          <w:rFonts w:ascii="Verdana" w:hAnsi="Verdana"/>
          <w:sz w:val="20"/>
          <w:szCs w:val="20"/>
          <w:u w:val="single"/>
        </w:rPr>
        <w:t>:</w:t>
      </w:r>
      <w:r w:rsidR="00E050F9" w:rsidRPr="00643ACE">
        <w:rPr>
          <w:rFonts w:ascii="Verdana" w:hAnsi="Verdana"/>
          <w:sz w:val="20"/>
          <w:szCs w:val="20"/>
          <w:lang w:val="pt-BR"/>
        </w:rPr>
        <w:t xml:space="preserve"> </w:t>
      </w:r>
      <w:r w:rsidRPr="00643ACE">
        <w:rPr>
          <w:rFonts w:ascii="Verdana" w:hAnsi="Verdana"/>
          <w:sz w:val="20"/>
          <w:szCs w:val="20"/>
        </w:rPr>
        <w:t>Diretoria Presidência</w:t>
      </w:r>
      <w:r w:rsidR="000A3D8A" w:rsidRPr="00643ACE">
        <w:rPr>
          <w:rFonts w:ascii="Verdana" w:hAnsi="Verdana"/>
          <w:sz w:val="20"/>
          <w:szCs w:val="20"/>
          <w:lang w:val="pt-BR"/>
        </w:rPr>
        <w:t>.</w:t>
      </w:r>
    </w:p>
    <w:p w:rsidR="009A347D" w:rsidRPr="00643ACE" w:rsidRDefault="00132DD5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643ACE">
        <w:rPr>
          <w:rFonts w:ascii="Verdana" w:hAnsi="Verdana"/>
          <w:sz w:val="20"/>
          <w:szCs w:val="20"/>
          <w:u w:val="single"/>
        </w:rPr>
        <w:t>DTU:</w:t>
      </w:r>
      <w:r w:rsidR="00354FE5" w:rsidRPr="00643ACE">
        <w:rPr>
          <w:rFonts w:ascii="Verdana" w:hAnsi="Verdana"/>
          <w:sz w:val="20"/>
          <w:szCs w:val="20"/>
        </w:rPr>
        <w:t xml:space="preserve"> Diretoria de Turismo</w:t>
      </w:r>
      <w:r w:rsidR="000A3D8A" w:rsidRPr="00643ACE">
        <w:rPr>
          <w:rFonts w:ascii="Verdana" w:hAnsi="Verdana"/>
          <w:sz w:val="20"/>
          <w:szCs w:val="20"/>
          <w:lang w:val="pt-BR"/>
        </w:rPr>
        <w:t>.</w:t>
      </w:r>
    </w:p>
    <w:p w:rsidR="000A3D8A" w:rsidRPr="00643ACE" w:rsidRDefault="000A3D8A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643ACE">
        <w:rPr>
          <w:rFonts w:ascii="Verdana" w:hAnsi="Verdana"/>
          <w:sz w:val="20"/>
          <w:szCs w:val="20"/>
          <w:u w:val="single"/>
        </w:rPr>
        <w:t>FUTUR:</w:t>
      </w:r>
      <w:r w:rsidRPr="00643ACE">
        <w:rPr>
          <w:rFonts w:ascii="Verdana" w:hAnsi="Verdana"/>
          <w:sz w:val="20"/>
          <w:szCs w:val="20"/>
        </w:rPr>
        <w:t xml:space="preserve"> Fundo Municipal de Turismo, previsto na Lei 11.198/1992.</w:t>
      </w:r>
    </w:p>
    <w:p w:rsidR="000A3D8A" w:rsidRPr="00643ACE" w:rsidRDefault="000A3D8A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643ACE">
        <w:rPr>
          <w:rFonts w:ascii="Verdana" w:hAnsi="Verdana"/>
          <w:sz w:val="20"/>
          <w:szCs w:val="20"/>
          <w:u w:val="single"/>
          <w:lang w:val="pt-BR"/>
        </w:rPr>
        <w:t>GJU:</w:t>
      </w:r>
      <w:r w:rsidRPr="00643ACE">
        <w:rPr>
          <w:rFonts w:ascii="Verdana" w:hAnsi="Verdana"/>
          <w:sz w:val="20"/>
          <w:szCs w:val="20"/>
          <w:lang w:val="pt-BR"/>
        </w:rPr>
        <w:t xml:space="preserve"> Gerência Jurídica.</w:t>
      </w:r>
    </w:p>
    <w:p w:rsidR="009A347D" w:rsidRPr="00643ACE" w:rsidRDefault="00132DD5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643ACE">
        <w:rPr>
          <w:rFonts w:ascii="Verdana" w:hAnsi="Verdana"/>
          <w:sz w:val="20"/>
          <w:szCs w:val="20"/>
          <w:u w:val="single"/>
        </w:rPr>
        <w:t>GTU:</w:t>
      </w:r>
      <w:r w:rsidR="00354FE5" w:rsidRPr="00643ACE">
        <w:rPr>
          <w:rFonts w:ascii="Verdana" w:hAnsi="Verdana"/>
          <w:sz w:val="20"/>
          <w:szCs w:val="20"/>
        </w:rPr>
        <w:t xml:space="preserve"> Gerência de Turismo</w:t>
      </w:r>
      <w:r w:rsidR="000A3D8A" w:rsidRPr="00643ACE">
        <w:rPr>
          <w:rFonts w:ascii="Verdana" w:hAnsi="Verdana"/>
          <w:sz w:val="20"/>
          <w:szCs w:val="20"/>
          <w:lang w:val="pt-BR"/>
        </w:rPr>
        <w:t>.</w:t>
      </w:r>
    </w:p>
    <w:p w:rsidR="009A347D" w:rsidRPr="00643ACE" w:rsidRDefault="00132DD5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643ACE">
        <w:rPr>
          <w:rFonts w:ascii="Verdana" w:hAnsi="Verdana"/>
          <w:sz w:val="20"/>
          <w:szCs w:val="20"/>
          <w:u w:val="single"/>
        </w:rPr>
        <w:t>GRH:</w:t>
      </w:r>
      <w:r w:rsidRPr="00643ACE">
        <w:rPr>
          <w:rFonts w:ascii="Verdana" w:hAnsi="Verdana"/>
          <w:sz w:val="20"/>
          <w:szCs w:val="20"/>
        </w:rPr>
        <w:t xml:space="preserve"> Gerência de Recursos Humanos</w:t>
      </w:r>
      <w:r w:rsidR="000A3D8A" w:rsidRPr="00643ACE">
        <w:rPr>
          <w:rFonts w:ascii="Verdana" w:hAnsi="Verdana"/>
          <w:sz w:val="20"/>
          <w:szCs w:val="20"/>
          <w:lang w:val="pt-BR"/>
        </w:rPr>
        <w:t>.</w:t>
      </w:r>
    </w:p>
    <w:p w:rsidR="009A347D" w:rsidRPr="00643ACE" w:rsidRDefault="00132DD5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643ACE">
        <w:rPr>
          <w:rFonts w:ascii="Verdana" w:hAnsi="Verdana"/>
          <w:sz w:val="20"/>
          <w:szCs w:val="20"/>
          <w:u w:val="single"/>
        </w:rPr>
        <w:t>GCP:</w:t>
      </w:r>
      <w:r w:rsidRPr="00643ACE">
        <w:rPr>
          <w:rFonts w:ascii="Verdana" w:hAnsi="Verdana"/>
          <w:sz w:val="20"/>
          <w:szCs w:val="20"/>
        </w:rPr>
        <w:t xml:space="preserve"> Ger</w:t>
      </w:r>
      <w:r w:rsidR="00354FE5" w:rsidRPr="00643ACE">
        <w:rPr>
          <w:rFonts w:ascii="Verdana" w:hAnsi="Verdana"/>
          <w:sz w:val="20"/>
          <w:szCs w:val="20"/>
        </w:rPr>
        <w:t>ência de Comunicação e Pesquisa</w:t>
      </w:r>
      <w:r w:rsidR="000A3D8A" w:rsidRPr="00643ACE">
        <w:rPr>
          <w:rFonts w:ascii="Verdana" w:hAnsi="Verdana"/>
          <w:sz w:val="20"/>
          <w:szCs w:val="20"/>
          <w:lang w:val="pt-BR"/>
        </w:rPr>
        <w:t>.</w:t>
      </w:r>
    </w:p>
    <w:p w:rsidR="00CE11F8" w:rsidRPr="00643ACE" w:rsidRDefault="00CE11F8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643ACE">
        <w:rPr>
          <w:rFonts w:ascii="Verdana" w:hAnsi="Verdana"/>
          <w:sz w:val="20"/>
          <w:szCs w:val="20"/>
          <w:u w:val="single"/>
        </w:rPr>
        <w:t>GDC:</w:t>
      </w:r>
      <w:r w:rsidRPr="00643ACE">
        <w:rPr>
          <w:rFonts w:ascii="Verdana" w:hAnsi="Verdana"/>
          <w:sz w:val="20"/>
          <w:szCs w:val="20"/>
        </w:rPr>
        <w:t xml:space="preserve"> Gerência de Controladoria</w:t>
      </w:r>
      <w:r w:rsidR="000A3D8A" w:rsidRPr="00643ACE">
        <w:rPr>
          <w:rFonts w:ascii="Verdana" w:hAnsi="Verdana"/>
          <w:sz w:val="20"/>
          <w:szCs w:val="20"/>
          <w:lang w:val="pt-BR"/>
        </w:rPr>
        <w:t>.</w:t>
      </w:r>
    </w:p>
    <w:p w:rsidR="00B1634B" w:rsidRPr="00643ACE" w:rsidRDefault="00B1634B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643ACE">
        <w:rPr>
          <w:rFonts w:ascii="Verdana" w:hAnsi="Verdana"/>
          <w:sz w:val="20"/>
          <w:szCs w:val="20"/>
          <w:u w:val="single"/>
        </w:rPr>
        <w:t>GTI:</w:t>
      </w:r>
      <w:r w:rsidRPr="00643ACE">
        <w:rPr>
          <w:rFonts w:ascii="Verdana" w:hAnsi="Verdana"/>
          <w:sz w:val="20"/>
          <w:szCs w:val="20"/>
        </w:rPr>
        <w:t xml:space="preserve"> Gerência de Tecnologia da Informação</w:t>
      </w:r>
      <w:r w:rsidR="000A3D8A" w:rsidRPr="00643ACE">
        <w:rPr>
          <w:rFonts w:ascii="Verdana" w:hAnsi="Verdana"/>
          <w:sz w:val="20"/>
          <w:szCs w:val="20"/>
          <w:lang w:val="pt-BR"/>
        </w:rPr>
        <w:t>.</w:t>
      </w:r>
    </w:p>
    <w:p w:rsidR="00D4453F" w:rsidRPr="00643ACE" w:rsidRDefault="00D4453F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  <w:u w:val="single"/>
        </w:rPr>
        <w:t>MTUR:</w:t>
      </w:r>
      <w:r w:rsidRPr="00643ACE">
        <w:rPr>
          <w:rFonts w:ascii="Verdana" w:hAnsi="Verdana"/>
          <w:sz w:val="20"/>
          <w:szCs w:val="20"/>
        </w:rPr>
        <w:t xml:space="preserve"> Ministério do Turismo</w:t>
      </w:r>
      <w:r w:rsidRPr="00643ACE">
        <w:rPr>
          <w:rFonts w:ascii="Verdana" w:hAnsi="Verdana"/>
          <w:sz w:val="20"/>
          <w:szCs w:val="20"/>
          <w:lang w:val="pt-BR"/>
        </w:rPr>
        <w:t>.</w:t>
      </w:r>
    </w:p>
    <w:p w:rsidR="009A347D" w:rsidRPr="00643ACE" w:rsidRDefault="00132DD5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643ACE">
        <w:rPr>
          <w:rFonts w:ascii="Verdana" w:hAnsi="Verdana"/>
          <w:sz w:val="20"/>
          <w:szCs w:val="20"/>
          <w:u w:val="single"/>
        </w:rPr>
        <w:t>OS:</w:t>
      </w:r>
      <w:r w:rsidRPr="00643ACE">
        <w:rPr>
          <w:rFonts w:ascii="Verdana" w:hAnsi="Verdana"/>
          <w:sz w:val="20"/>
          <w:szCs w:val="20"/>
        </w:rPr>
        <w:t xml:space="preserve"> Ordem de Serviço</w:t>
      </w:r>
      <w:r w:rsidR="000A3D8A" w:rsidRPr="00643ACE">
        <w:rPr>
          <w:rFonts w:ascii="Verdana" w:hAnsi="Verdana"/>
          <w:sz w:val="20"/>
          <w:szCs w:val="20"/>
          <w:lang w:val="pt-BR"/>
        </w:rPr>
        <w:t>.</w:t>
      </w:r>
    </w:p>
    <w:p w:rsidR="00D4453F" w:rsidRPr="00643ACE" w:rsidRDefault="00D4453F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643ACE">
        <w:rPr>
          <w:rFonts w:ascii="Verdana" w:hAnsi="Verdana"/>
          <w:sz w:val="20"/>
          <w:szCs w:val="20"/>
          <w:u w:val="single"/>
        </w:rPr>
        <w:t>PRONATEC:</w:t>
      </w:r>
      <w:r w:rsidRPr="00643ACE">
        <w:rPr>
          <w:rFonts w:ascii="Verdana" w:hAnsi="Verdana"/>
          <w:sz w:val="20"/>
          <w:szCs w:val="20"/>
        </w:rPr>
        <w:t xml:space="preserve"> Programa Nacional de Acesso ao Ensino Técnico e Emprego.</w:t>
      </w:r>
    </w:p>
    <w:p w:rsidR="009A347D" w:rsidRPr="00643ACE" w:rsidRDefault="00132DD5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643ACE">
        <w:rPr>
          <w:rFonts w:ascii="Verdana" w:hAnsi="Verdana"/>
          <w:sz w:val="20"/>
          <w:szCs w:val="20"/>
          <w:u w:val="single"/>
        </w:rPr>
        <w:t>PLATUM:</w:t>
      </w:r>
      <w:r w:rsidRPr="00643ACE">
        <w:rPr>
          <w:rFonts w:ascii="Verdana" w:hAnsi="Verdana"/>
          <w:sz w:val="20"/>
          <w:szCs w:val="20"/>
        </w:rPr>
        <w:t xml:space="preserve"> Plano Municipal de Turismo</w:t>
      </w:r>
      <w:r w:rsidR="00354FE5" w:rsidRPr="00643ACE">
        <w:rPr>
          <w:rFonts w:ascii="Verdana" w:hAnsi="Verdana"/>
          <w:sz w:val="20"/>
          <w:szCs w:val="20"/>
        </w:rPr>
        <w:t>,</w:t>
      </w:r>
      <w:r w:rsidR="00C31BAE" w:rsidRPr="00643ACE">
        <w:rPr>
          <w:rFonts w:ascii="Verdana" w:hAnsi="Verdana"/>
          <w:sz w:val="20"/>
          <w:szCs w:val="20"/>
        </w:rPr>
        <w:t xml:space="preserve"> </w:t>
      </w:r>
      <w:r w:rsidR="00E5501F" w:rsidRPr="00643ACE">
        <w:rPr>
          <w:rFonts w:ascii="Verdana" w:hAnsi="Verdana"/>
          <w:sz w:val="20"/>
          <w:szCs w:val="20"/>
        </w:rPr>
        <w:t>instituído pela</w:t>
      </w:r>
      <w:r w:rsidRPr="00643ACE">
        <w:rPr>
          <w:rFonts w:ascii="Verdana" w:hAnsi="Verdana"/>
          <w:sz w:val="20"/>
          <w:szCs w:val="20"/>
        </w:rPr>
        <w:t xml:space="preserve"> lei 11.198</w:t>
      </w:r>
      <w:r w:rsidR="00354FE5" w:rsidRPr="00643ACE">
        <w:rPr>
          <w:rFonts w:ascii="Verdana" w:hAnsi="Verdana"/>
          <w:sz w:val="20"/>
          <w:szCs w:val="20"/>
        </w:rPr>
        <w:t>/1992</w:t>
      </w:r>
      <w:r w:rsidR="00D4453F" w:rsidRPr="00643ACE">
        <w:rPr>
          <w:rFonts w:ascii="Verdana" w:hAnsi="Verdana"/>
          <w:sz w:val="20"/>
          <w:szCs w:val="20"/>
          <w:lang w:val="pt-BR"/>
        </w:rPr>
        <w:t>.</w:t>
      </w:r>
    </w:p>
    <w:p w:rsidR="00D4453F" w:rsidRPr="00643ACE" w:rsidRDefault="00D4453F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  <w:u w:val="single"/>
        </w:rPr>
        <w:t>PA:</w:t>
      </w:r>
      <w:r w:rsidR="001505BA">
        <w:rPr>
          <w:rFonts w:ascii="Verdana" w:hAnsi="Verdana"/>
          <w:sz w:val="20"/>
          <w:szCs w:val="20"/>
          <w:u w:val="single"/>
          <w:lang w:val="pt-BR"/>
        </w:rPr>
        <w:t xml:space="preserve"> </w:t>
      </w:r>
      <w:r w:rsidRPr="00643ACE">
        <w:rPr>
          <w:rFonts w:ascii="Verdana" w:hAnsi="Verdana"/>
          <w:sz w:val="20"/>
          <w:szCs w:val="20"/>
        </w:rPr>
        <w:t>Processo Administrativo</w:t>
      </w:r>
      <w:r w:rsidRPr="00643ACE">
        <w:rPr>
          <w:rFonts w:ascii="Verdana" w:hAnsi="Verdana"/>
          <w:sz w:val="20"/>
          <w:szCs w:val="20"/>
          <w:lang w:val="pt-BR"/>
        </w:rPr>
        <w:t>.</w:t>
      </w:r>
    </w:p>
    <w:p w:rsidR="00D4453F" w:rsidRPr="00643ACE" w:rsidRDefault="00D4453F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  <w:u w:val="single"/>
        </w:rPr>
        <w:lastRenderedPageBreak/>
        <w:t>PC:</w:t>
      </w:r>
      <w:r w:rsidRPr="00643ACE">
        <w:rPr>
          <w:rFonts w:ascii="Verdana" w:hAnsi="Verdana"/>
          <w:sz w:val="20"/>
          <w:szCs w:val="20"/>
        </w:rPr>
        <w:t xml:space="preserve"> Processo de Compras</w:t>
      </w:r>
      <w:r w:rsidRPr="00643ACE">
        <w:rPr>
          <w:rFonts w:ascii="Verdana" w:hAnsi="Verdana"/>
          <w:sz w:val="20"/>
          <w:szCs w:val="20"/>
          <w:lang w:val="pt-BR"/>
        </w:rPr>
        <w:t>.</w:t>
      </w:r>
    </w:p>
    <w:p w:rsidR="00D4453F" w:rsidRPr="00643ACE" w:rsidRDefault="00D4453F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643ACE">
        <w:rPr>
          <w:rFonts w:ascii="Verdana" w:hAnsi="Verdana"/>
          <w:sz w:val="20"/>
          <w:szCs w:val="20"/>
          <w:u w:val="single"/>
        </w:rPr>
        <w:t>SGM:</w:t>
      </w:r>
      <w:r w:rsidRPr="00643ACE">
        <w:rPr>
          <w:rFonts w:ascii="Verdana" w:hAnsi="Verdana"/>
          <w:sz w:val="20"/>
          <w:szCs w:val="20"/>
        </w:rPr>
        <w:t xml:space="preserve"> Secretaria do Governo Municipal</w:t>
      </w:r>
      <w:r w:rsidRPr="00643ACE">
        <w:rPr>
          <w:rFonts w:ascii="Verdana" w:hAnsi="Verdana"/>
          <w:sz w:val="20"/>
          <w:szCs w:val="20"/>
          <w:lang w:val="pt-BR"/>
        </w:rPr>
        <w:t>.</w:t>
      </w:r>
    </w:p>
    <w:p w:rsidR="009A347D" w:rsidRPr="00643ACE" w:rsidRDefault="00132DD5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  <w:u w:val="single"/>
        </w:rPr>
        <w:t>SPCVB</w:t>
      </w:r>
      <w:r w:rsidR="00354FE5" w:rsidRPr="00643ACE">
        <w:rPr>
          <w:rFonts w:ascii="Verdana" w:hAnsi="Verdana"/>
          <w:sz w:val="20"/>
          <w:szCs w:val="20"/>
          <w:u w:val="single"/>
        </w:rPr>
        <w:t>:</w:t>
      </w:r>
      <w:r w:rsidR="0021555B" w:rsidRPr="0021555B">
        <w:rPr>
          <w:rFonts w:ascii="Verdana" w:hAnsi="Verdana"/>
          <w:sz w:val="20"/>
          <w:szCs w:val="20"/>
          <w:lang w:val="pt-BR"/>
        </w:rPr>
        <w:t xml:space="preserve"> </w:t>
      </w:r>
      <w:r w:rsidRPr="00643ACE">
        <w:rPr>
          <w:rFonts w:ascii="Verdana" w:hAnsi="Verdana"/>
          <w:sz w:val="20"/>
          <w:szCs w:val="20"/>
        </w:rPr>
        <w:t>São Paulo Convention</w:t>
      </w:r>
      <w:r w:rsidR="00C31BAE" w:rsidRPr="00643ACE">
        <w:rPr>
          <w:rFonts w:ascii="Verdana" w:hAnsi="Verdana"/>
          <w:sz w:val="20"/>
          <w:szCs w:val="20"/>
        </w:rPr>
        <w:t xml:space="preserve"> </w:t>
      </w:r>
      <w:r w:rsidRPr="00643ACE">
        <w:rPr>
          <w:rFonts w:ascii="Verdana" w:hAnsi="Verdana"/>
          <w:sz w:val="20"/>
          <w:szCs w:val="20"/>
        </w:rPr>
        <w:t>&amp;</w:t>
      </w:r>
      <w:r w:rsidR="00C31BAE" w:rsidRPr="00643ACE">
        <w:rPr>
          <w:rFonts w:ascii="Verdana" w:hAnsi="Verdana"/>
          <w:sz w:val="20"/>
          <w:szCs w:val="20"/>
        </w:rPr>
        <w:t xml:space="preserve"> </w:t>
      </w:r>
      <w:r w:rsidRPr="00643ACE">
        <w:rPr>
          <w:rFonts w:ascii="Verdana" w:hAnsi="Verdana"/>
          <w:sz w:val="20"/>
          <w:szCs w:val="20"/>
        </w:rPr>
        <w:t>Visitors Bureau</w:t>
      </w:r>
      <w:r w:rsidR="00354FE5" w:rsidRPr="00643ACE">
        <w:rPr>
          <w:rFonts w:ascii="Verdana" w:hAnsi="Verdana"/>
          <w:sz w:val="20"/>
          <w:szCs w:val="20"/>
        </w:rPr>
        <w:t xml:space="preserve"> - </w:t>
      </w:r>
      <w:r w:rsidRPr="00643ACE">
        <w:rPr>
          <w:rFonts w:ascii="Verdana" w:hAnsi="Verdana"/>
          <w:sz w:val="20"/>
          <w:szCs w:val="20"/>
        </w:rPr>
        <w:t>entidade sem fins lucrativos, cujos objetivos são prospectar eventos para a cidade e ampliar o volume de negócios, bem como o mercado de consumo na cidade, por meio da atividade turística, apoiando a melhoria dos serviços e atendimento aos visitantes.</w:t>
      </w:r>
    </w:p>
    <w:p w:rsidR="009A347D" w:rsidRPr="00643ACE" w:rsidRDefault="00132DD5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43ACE">
        <w:rPr>
          <w:rFonts w:ascii="Verdana" w:hAnsi="Verdana"/>
          <w:sz w:val="20"/>
          <w:szCs w:val="20"/>
          <w:u w:val="single"/>
        </w:rPr>
        <w:t>SC</w:t>
      </w:r>
      <w:r w:rsidR="00FF47ED" w:rsidRPr="00643ACE">
        <w:rPr>
          <w:rFonts w:ascii="Verdana" w:hAnsi="Verdana"/>
          <w:sz w:val="20"/>
          <w:szCs w:val="20"/>
          <w:u w:val="single"/>
          <w:lang w:val="pt-BR"/>
        </w:rPr>
        <w:t>S</w:t>
      </w:r>
      <w:r w:rsidRPr="00643ACE">
        <w:rPr>
          <w:rFonts w:ascii="Verdana" w:hAnsi="Verdana"/>
          <w:sz w:val="20"/>
          <w:szCs w:val="20"/>
          <w:u w:val="single"/>
        </w:rPr>
        <w:t>:</w:t>
      </w:r>
      <w:r w:rsidR="00FF47ED" w:rsidRPr="00643ACE">
        <w:rPr>
          <w:rFonts w:ascii="Verdana" w:hAnsi="Verdana"/>
          <w:sz w:val="20"/>
          <w:szCs w:val="20"/>
        </w:rPr>
        <w:t xml:space="preserve"> </w:t>
      </w:r>
      <w:r w:rsidRPr="00643ACE">
        <w:rPr>
          <w:rFonts w:ascii="Verdana" w:hAnsi="Verdana"/>
          <w:sz w:val="20"/>
          <w:szCs w:val="20"/>
        </w:rPr>
        <w:t>Solicitação de Compras</w:t>
      </w:r>
      <w:r w:rsidR="00FF47ED" w:rsidRPr="00643ACE">
        <w:rPr>
          <w:rFonts w:ascii="Verdana" w:hAnsi="Verdana"/>
          <w:sz w:val="20"/>
          <w:szCs w:val="20"/>
          <w:lang w:val="pt-BR"/>
        </w:rPr>
        <w:t xml:space="preserve"> e Serviços</w:t>
      </w:r>
      <w:r w:rsidR="00A83541" w:rsidRPr="00643ACE">
        <w:rPr>
          <w:rFonts w:ascii="Verdana" w:hAnsi="Verdana"/>
          <w:sz w:val="20"/>
          <w:szCs w:val="20"/>
          <w:lang w:val="pt-BR"/>
        </w:rPr>
        <w:t>.</w:t>
      </w:r>
    </w:p>
    <w:p w:rsidR="00A83541" w:rsidRPr="00643ACE" w:rsidRDefault="00A83541" w:rsidP="00643ACE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9A347D" w:rsidRPr="00643ACE" w:rsidRDefault="00132DD5" w:rsidP="00643ACE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43ACE">
        <w:rPr>
          <w:rFonts w:ascii="Verdana" w:hAnsi="Verdana"/>
          <w:b/>
          <w:sz w:val="20"/>
          <w:szCs w:val="20"/>
        </w:rPr>
        <w:t>Diretrizes</w:t>
      </w:r>
    </w:p>
    <w:p w:rsidR="00224A59" w:rsidRPr="00643ACE" w:rsidRDefault="00224A59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43ACE">
        <w:rPr>
          <w:rFonts w:ascii="Verdana" w:hAnsi="Verdana"/>
          <w:b/>
          <w:sz w:val="20"/>
          <w:szCs w:val="20"/>
        </w:rPr>
        <w:t>PLATUM</w:t>
      </w:r>
    </w:p>
    <w:p w:rsidR="00224A59" w:rsidRPr="00643ACE" w:rsidRDefault="00224A59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O PLATUM deve ser elaborado ou reeditado </w:t>
      </w:r>
      <w:r w:rsidR="00225898">
        <w:rPr>
          <w:rFonts w:ascii="Verdana" w:hAnsi="Verdana"/>
          <w:sz w:val="20"/>
          <w:szCs w:val="20"/>
          <w:lang w:val="pt-BR"/>
        </w:rPr>
        <w:t xml:space="preserve">preferencialmente </w:t>
      </w:r>
      <w:r w:rsidRPr="00643ACE">
        <w:rPr>
          <w:rFonts w:ascii="Verdana" w:hAnsi="Verdana"/>
          <w:sz w:val="20"/>
          <w:szCs w:val="20"/>
        </w:rPr>
        <w:t>a cada quadriênio, sendo que o período de sua execução considere dois anos de uma gestão, e dois anos da gestão subsequente, visando garantir a continuidade na Política de Turismo.</w:t>
      </w:r>
    </w:p>
    <w:p w:rsidR="00E5501F" w:rsidRPr="00643ACE" w:rsidRDefault="009D68F1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O</w:t>
      </w:r>
      <w:r w:rsidR="00224A59" w:rsidRPr="00643ACE">
        <w:rPr>
          <w:rFonts w:ascii="Verdana" w:hAnsi="Verdana"/>
          <w:sz w:val="20"/>
          <w:szCs w:val="20"/>
        </w:rPr>
        <w:t xml:space="preserve"> processo de </w:t>
      </w:r>
      <w:r w:rsidR="00132DD5" w:rsidRPr="00643ACE">
        <w:rPr>
          <w:rFonts w:ascii="Verdana" w:hAnsi="Verdana"/>
          <w:sz w:val="20"/>
          <w:szCs w:val="20"/>
        </w:rPr>
        <w:t xml:space="preserve">elaboração do PLATUM deve ser </w:t>
      </w:r>
      <w:r w:rsidR="00224A59" w:rsidRPr="00643ACE">
        <w:rPr>
          <w:rFonts w:ascii="Verdana" w:hAnsi="Verdana"/>
          <w:sz w:val="20"/>
          <w:szCs w:val="20"/>
        </w:rPr>
        <w:t>liderad</w:t>
      </w:r>
      <w:r w:rsidR="00E5501F" w:rsidRPr="00643ACE">
        <w:rPr>
          <w:rFonts w:ascii="Verdana" w:hAnsi="Verdana"/>
          <w:sz w:val="20"/>
          <w:szCs w:val="20"/>
        </w:rPr>
        <w:t>o</w:t>
      </w:r>
      <w:r w:rsidR="00224A59" w:rsidRPr="00643ACE">
        <w:rPr>
          <w:rFonts w:ascii="Verdana" w:hAnsi="Verdana"/>
          <w:sz w:val="20"/>
          <w:szCs w:val="20"/>
        </w:rPr>
        <w:t xml:space="preserve"> pela Secretaria Executiva do Conselho</w:t>
      </w:r>
      <w:r w:rsidR="00FF47ED" w:rsidRPr="00643ACE">
        <w:rPr>
          <w:rFonts w:ascii="Verdana" w:hAnsi="Verdana"/>
          <w:sz w:val="20"/>
          <w:szCs w:val="20"/>
          <w:lang w:val="pt-BR"/>
        </w:rPr>
        <w:t xml:space="preserve"> </w:t>
      </w:r>
      <w:r w:rsidR="000952F8" w:rsidRPr="00643ACE">
        <w:rPr>
          <w:rFonts w:ascii="Verdana" w:hAnsi="Verdana"/>
          <w:sz w:val="20"/>
          <w:szCs w:val="20"/>
          <w:lang w:val="pt-BR"/>
        </w:rPr>
        <w:t>Municipal de Turismo</w:t>
      </w:r>
      <w:r w:rsidR="00224A59" w:rsidRPr="00643ACE">
        <w:rPr>
          <w:rFonts w:ascii="Verdana" w:hAnsi="Verdana"/>
          <w:sz w:val="20"/>
          <w:szCs w:val="20"/>
        </w:rPr>
        <w:t xml:space="preserve">, cargo ocupado pelo </w:t>
      </w:r>
      <w:r w:rsidR="0057434C" w:rsidRPr="00643ACE">
        <w:rPr>
          <w:rFonts w:ascii="Verdana" w:hAnsi="Verdana"/>
          <w:sz w:val="20"/>
          <w:szCs w:val="20"/>
        </w:rPr>
        <w:t>Diretor de Turismo, conforme Decreto Nº 46.</w:t>
      </w:r>
      <w:r w:rsidR="0057434C" w:rsidRPr="00643ACE">
        <w:rPr>
          <w:rFonts w:ascii="Verdana" w:hAnsi="Verdana"/>
          <w:sz w:val="20"/>
          <w:szCs w:val="20"/>
          <w:lang w:val="pt-BR"/>
        </w:rPr>
        <w:t>649/2005</w:t>
      </w:r>
      <w:r w:rsidR="00224A59" w:rsidRPr="00643ACE">
        <w:rPr>
          <w:rFonts w:ascii="Verdana" w:hAnsi="Verdana"/>
          <w:sz w:val="20"/>
          <w:szCs w:val="20"/>
        </w:rPr>
        <w:t xml:space="preserve"> que institui o </w:t>
      </w:r>
      <w:r w:rsidR="002B333A" w:rsidRPr="00643ACE">
        <w:rPr>
          <w:rFonts w:ascii="Verdana" w:hAnsi="Verdana"/>
          <w:sz w:val="20"/>
          <w:szCs w:val="20"/>
          <w:lang w:val="pt-BR"/>
        </w:rPr>
        <w:t>COMTUR</w:t>
      </w:r>
      <w:r w:rsidR="00224A59" w:rsidRPr="00643ACE">
        <w:rPr>
          <w:rFonts w:ascii="Verdana" w:hAnsi="Verdana"/>
          <w:sz w:val="20"/>
          <w:szCs w:val="20"/>
        </w:rPr>
        <w:t xml:space="preserve">. Deverá seguir diretrizes e orientações da </w:t>
      </w:r>
      <w:r w:rsidR="00132DD5" w:rsidRPr="00643ACE">
        <w:rPr>
          <w:rFonts w:ascii="Verdana" w:hAnsi="Verdana"/>
          <w:sz w:val="20"/>
          <w:szCs w:val="20"/>
        </w:rPr>
        <w:t>DPR e</w:t>
      </w:r>
      <w:r w:rsidR="00E5501F" w:rsidRPr="00643ACE">
        <w:rPr>
          <w:rFonts w:ascii="Verdana" w:hAnsi="Verdana"/>
          <w:sz w:val="20"/>
          <w:szCs w:val="20"/>
        </w:rPr>
        <w:t xml:space="preserve"> ser amplamente debatido no </w:t>
      </w:r>
      <w:r w:rsidR="00132DD5" w:rsidRPr="00643ACE">
        <w:rPr>
          <w:rFonts w:ascii="Verdana" w:hAnsi="Verdana"/>
          <w:sz w:val="20"/>
          <w:szCs w:val="20"/>
        </w:rPr>
        <w:t>COMTUR</w:t>
      </w:r>
      <w:r w:rsidR="00E5501F" w:rsidRPr="00643ACE">
        <w:rPr>
          <w:rFonts w:ascii="Verdana" w:hAnsi="Verdana"/>
          <w:sz w:val="20"/>
          <w:szCs w:val="20"/>
        </w:rPr>
        <w:t>.</w:t>
      </w:r>
    </w:p>
    <w:p w:rsidR="00E5501F" w:rsidRPr="00643ACE" w:rsidRDefault="00E5501F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O</w:t>
      </w:r>
      <w:r w:rsidR="00C31BAE" w:rsidRPr="00643ACE">
        <w:rPr>
          <w:rFonts w:ascii="Verdana" w:hAnsi="Verdana"/>
          <w:sz w:val="20"/>
          <w:szCs w:val="20"/>
        </w:rPr>
        <w:t xml:space="preserve"> </w:t>
      </w:r>
      <w:r w:rsidRPr="00643ACE">
        <w:rPr>
          <w:rFonts w:ascii="Verdana" w:hAnsi="Verdana"/>
          <w:sz w:val="20"/>
          <w:szCs w:val="20"/>
        </w:rPr>
        <w:t xml:space="preserve">PLATUM deverá nortear as ações de turismo da </w:t>
      </w:r>
      <w:r w:rsidR="00B6374E" w:rsidRPr="00643ACE">
        <w:rPr>
          <w:rFonts w:ascii="Verdana" w:hAnsi="Verdana"/>
          <w:sz w:val="20"/>
          <w:szCs w:val="20"/>
        </w:rPr>
        <w:t>SP Turismo</w:t>
      </w:r>
      <w:r w:rsidRPr="00643ACE">
        <w:rPr>
          <w:rFonts w:ascii="Verdana" w:hAnsi="Verdana"/>
          <w:sz w:val="20"/>
          <w:szCs w:val="20"/>
        </w:rPr>
        <w:t>.</w:t>
      </w:r>
    </w:p>
    <w:p w:rsidR="00802B1A" w:rsidRPr="00643ACE" w:rsidRDefault="00802B1A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A elaboração do PLATUM deverá ser discutida, com ao menos, seis meses de antecedência em relação </w:t>
      </w:r>
      <w:r w:rsidR="0071570F" w:rsidRPr="00643ACE">
        <w:rPr>
          <w:rFonts w:ascii="Verdana" w:hAnsi="Verdana"/>
          <w:sz w:val="20"/>
          <w:szCs w:val="20"/>
        </w:rPr>
        <w:t>ao início de sua vigência.</w:t>
      </w:r>
    </w:p>
    <w:p w:rsidR="00E5501F" w:rsidRPr="00643ACE" w:rsidRDefault="00E5501F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O documento final do Plano deverá ser apresentado aos Conselheiros, ser amplamente divulgado e disponibilizado em formato eletrônico nos sites </w:t>
      </w:r>
      <w:hyperlink r:id="rId8" w:history="1">
        <w:r w:rsidRPr="00643ACE">
          <w:rPr>
            <w:rStyle w:val="Hyperlink"/>
            <w:rFonts w:ascii="Verdana" w:hAnsi="Verdana"/>
            <w:sz w:val="20"/>
            <w:szCs w:val="20"/>
          </w:rPr>
          <w:t>www.cidadedesaopaulo.com</w:t>
        </w:r>
      </w:hyperlink>
      <w:r w:rsidRPr="00643ACE">
        <w:rPr>
          <w:rFonts w:ascii="Verdana" w:hAnsi="Verdana"/>
          <w:sz w:val="20"/>
          <w:szCs w:val="20"/>
        </w:rPr>
        <w:t xml:space="preserve"> e </w:t>
      </w:r>
      <w:hyperlink r:id="rId9" w:history="1">
        <w:r w:rsidRPr="00643ACE">
          <w:rPr>
            <w:rStyle w:val="Hyperlink"/>
            <w:rFonts w:ascii="Verdana" w:hAnsi="Verdana"/>
            <w:sz w:val="20"/>
            <w:szCs w:val="20"/>
          </w:rPr>
          <w:t>www.</w:t>
        </w:r>
        <w:r w:rsidR="00B6374E" w:rsidRPr="00643ACE">
          <w:rPr>
            <w:rStyle w:val="Hyperlink"/>
            <w:rFonts w:ascii="Verdana" w:hAnsi="Verdana"/>
            <w:sz w:val="20"/>
            <w:szCs w:val="20"/>
          </w:rPr>
          <w:t>SP Turismo</w:t>
        </w:r>
        <w:r w:rsidRPr="00643ACE">
          <w:rPr>
            <w:rStyle w:val="Hyperlink"/>
            <w:rFonts w:ascii="Verdana" w:hAnsi="Verdana"/>
            <w:sz w:val="20"/>
            <w:szCs w:val="20"/>
          </w:rPr>
          <w:t>.com</w:t>
        </w:r>
      </w:hyperlink>
      <w:r w:rsidRPr="00643ACE">
        <w:rPr>
          <w:rFonts w:ascii="Verdana" w:hAnsi="Verdana"/>
          <w:sz w:val="20"/>
          <w:szCs w:val="20"/>
        </w:rPr>
        <w:t>.</w:t>
      </w:r>
    </w:p>
    <w:p w:rsidR="00241F97" w:rsidRPr="00643ACE" w:rsidRDefault="00241F97" w:rsidP="00643ACE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802B1A" w:rsidRPr="00643ACE" w:rsidRDefault="00802B1A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43ACE">
        <w:rPr>
          <w:rFonts w:ascii="Verdana" w:hAnsi="Verdana"/>
          <w:b/>
          <w:sz w:val="20"/>
          <w:szCs w:val="20"/>
        </w:rPr>
        <w:t>COMTUR</w:t>
      </w:r>
    </w:p>
    <w:p w:rsidR="00143E49" w:rsidRDefault="009D68F1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O COMTUR possui regulamento interno próprio</w:t>
      </w:r>
      <w:r w:rsidR="0071472E" w:rsidRPr="00643ACE">
        <w:rPr>
          <w:rFonts w:ascii="Verdana" w:hAnsi="Verdana"/>
          <w:sz w:val="20"/>
          <w:szCs w:val="20"/>
        </w:rPr>
        <w:t>, que deve ser seguido e respeitado.</w:t>
      </w:r>
    </w:p>
    <w:p w:rsidR="00643ACE" w:rsidRPr="00643ACE" w:rsidRDefault="00643ACE" w:rsidP="00643ACE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802B1A" w:rsidRPr="00643ACE" w:rsidRDefault="00802B1A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43ACE">
        <w:rPr>
          <w:rFonts w:ascii="Verdana" w:hAnsi="Verdana"/>
          <w:b/>
          <w:sz w:val="20"/>
          <w:szCs w:val="20"/>
        </w:rPr>
        <w:t>FUTUR</w:t>
      </w:r>
    </w:p>
    <w:p w:rsidR="0071472E" w:rsidRPr="00643ACE" w:rsidRDefault="0071472E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A cada ano, a </w:t>
      </w:r>
      <w:r w:rsidR="0057434C" w:rsidRPr="00643ACE">
        <w:rPr>
          <w:rFonts w:ascii="Verdana" w:hAnsi="Verdana"/>
          <w:sz w:val="20"/>
          <w:szCs w:val="20"/>
          <w:lang w:val="pt-BR"/>
        </w:rPr>
        <w:t>GTU</w:t>
      </w:r>
      <w:r w:rsidRPr="00643ACE">
        <w:rPr>
          <w:rFonts w:ascii="Verdana" w:hAnsi="Verdana"/>
          <w:sz w:val="20"/>
          <w:szCs w:val="20"/>
        </w:rPr>
        <w:t xml:space="preserve"> deverá elaborar o planejamento das ações que pretende realizar ao longo do ano subsequente</w:t>
      </w:r>
      <w:r w:rsidR="00047271" w:rsidRPr="00643ACE">
        <w:rPr>
          <w:rFonts w:ascii="Verdana" w:hAnsi="Verdana"/>
          <w:sz w:val="20"/>
          <w:szCs w:val="20"/>
        </w:rPr>
        <w:t>, com os recursos do FUTUR</w:t>
      </w:r>
      <w:r w:rsidRPr="00643ACE">
        <w:rPr>
          <w:rFonts w:ascii="Verdana" w:hAnsi="Verdana"/>
          <w:sz w:val="20"/>
          <w:szCs w:val="20"/>
        </w:rPr>
        <w:t>.</w:t>
      </w:r>
    </w:p>
    <w:p w:rsidR="00F01585" w:rsidRPr="00643ACE" w:rsidRDefault="0071472E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A pedido da </w:t>
      </w:r>
      <w:r w:rsidR="000E0026" w:rsidRPr="00643ACE">
        <w:rPr>
          <w:rFonts w:ascii="Verdana" w:hAnsi="Verdana"/>
          <w:sz w:val="20"/>
          <w:szCs w:val="20"/>
        </w:rPr>
        <w:t>SGM</w:t>
      </w:r>
      <w:r w:rsidR="0057434C" w:rsidRPr="00643ACE">
        <w:rPr>
          <w:rFonts w:ascii="Verdana" w:hAnsi="Verdana"/>
          <w:sz w:val="20"/>
          <w:szCs w:val="20"/>
          <w:lang w:val="pt-BR"/>
        </w:rPr>
        <w:t>,</w:t>
      </w:r>
      <w:r w:rsidR="0057434C" w:rsidRPr="00643ACE">
        <w:rPr>
          <w:rFonts w:ascii="Verdana" w:hAnsi="Verdana"/>
          <w:sz w:val="20"/>
          <w:szCs w:val="20"/>
        </w:rPr>
        <w:t xml:space="preserve"> a GT</w:t>
      </w:r>
      <w:r w:rsidR="0057434C" w:rsidRPr="00643ACE">
        <w:rPr>
          <w:rFonts w:ascii="Verdana" w:hAnsi="Verdana"/>
          <w:sz w:val="20"/>
          <w:szCs w:val="20"/>
          <w:lang w:val="pt-BR"/>
        </w:rPr>
        <w:t>U</w:t>
      </w:r>
      <w:r w:rsidR="0057434C" w:rsidRPr="00643ACE">
        <w:rPr>
          <w:rFonts w:ascii="Verdana" w:hAnsi="Verdana"/>
          <w:sz w:val="20"/>
          <w:szCs w:val="20"/>
        </w:rPr>
        <w:t xml:space="preserve"> deve</w:t>
      </w:r>
      <w:r w:rsidR="00B215E2" w:rsidRPr="00643ACE">
        <w:rPr>
          <w:rFonts w:ascii="Verdana" w:hAnsi="Verdana"/>
          <w:sz w:val="20"/>
          <w:szCs w:val="20"/>
        </w:rPr>
        <w:t xml:space="preserve"> estimar o valor a ser gasto no desempenho das ações previstas no PLATUM</w:t>
      </w:r>
      <w:r w:rsidR="00F01585" w:rsidRPr="00643ACE">
        <w:rPr>
          <w:rFonts w:ascii="Verdana" w:hAnsi="Verdana"/>
          <w:sz w:val="20"/>
          <w:szCs w:val="20"/>
        </w:rPr>
        <w:t xml:space="preserve"> no ano</w:t>
      </w:r>
      <w:r w:rsidR="00225898">
        <w:rPr>
          <w:rFonts w:ascii="Verdana" w:hAnsi="Verdana"/>
          <w:sz w:val="20"/>
          <w:szCs w:val="20"/>
          <w:lang w:val="pt-BR"/>
        </w:rPr>
        <w:t xml:space="preserve"> sequinte</w:t>
      </w:r>
      <w:r w:rsidR="00B215E2" w:rsidRPr="00643ACE">
        <w:rPr>
          <w:rFonts w:ascii="Verdana" w:hAnsi="Verdana"/>
          <w:sz w:val="20"/>
          <w:szCs w:val="20"/>
        </w:rPr>
        <w:t>,</w:t>
      </w:r>
      <w:r w:rsidR="00F01585" w:rsidRPr="00643ACE">
        <w:rPr>
          <w:rFonts w:ascii="Verdana" w:hAnsi="Verdana"/>
          <w:sz w:val="20"/>
          <w:szCs w:val="20"/>
        </w:rPr>
        <w:t xml:space="preserve"> e encaminhar à SGM.</w:t>
      </w:r>
    </w:p>
    <w:p w:rsidR="00F01585" w:rsidRPr="00643ACE" w:rsidRDefault="001257D3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lastRenderedPageBreak/>
        <w:t>Com o retorno da SGM e o indicativo do recurso aprovado para o FUTUR, a GTU deverá elaborar o Plano de Aplicação do recurso e submeter à análise/aprovação do COMTUR e encaminhar à SGM.</w:t>
      </w:r>
    </w:p>
    <w:p w:rsidR="00F01585" w:rsidRPr="00643ACE" w:rsidRDefault="001257D3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O recurso destinado ao FUTUR deverá ser mantido em conta investimento, até que seja necessário cada desembolso.</w:t>
      </w:r>
    </w:p>
    <w:p w:rsidR="004879B9" w:rsidRPr="00643ACE" w:rsidRDefault="001257D3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Toda S</w:t>
      </w:r>
      <w:r w:rsidR="00FF47ED" w:rsidRPr="00643ACE">
        <w:rPr>
          <w:rFonts w:ascii="Verdana" w:hAnsi="Verdana"/>
          <w:sz w:val="20"/>
          <w:szCs w:val="20"/>
        </w:rPr>
        <w:t>CS</w:t>
      </w:r>
      <w:r w:rsidRPr="00643ACE">
        <w:rPr>
          <w:rFonts w:ascii="Verdana" w:hAnsi="Verdana"/>
          <w:sz w:val="20"/>
          <w:szCs w:val="20"/>
        </w:rPr>
        <w:t xml:space="preserve"> cujo lastro </w:t>
      </w:r>
      <w:r w:rsidR="001966CF" w:rsidRPr="00643ACE">
        <w:rPr>
          <w:rFonts w:ascii="Verdana" w:hAnsi="Verdana"/>
          <w:sz w:val="20"/>
          <w:szCs w:val="20"/>
        </w:rPr>
        <w:t>financeiro seja</w:t>
      </w:r>
      <w:r w:rsidRPr="00643ACE">
        <w:rPr>
          <w:rFonts w:ascii="Verdana" w:hAnsi="Verdana"/>
          <w:sz w:val="20"/>
          <w:szCs w:val="20"/>
        </w:rPr>
        <w:t xml:space="preserve"> o FUTUR, deverá ser identificada com indicação do fundo e com o código d</w:t>
      </w:r>
      <w:r w:rsidR="001966CF" w:rsidRPr="00643ACE">
        <w:rPr>
          <w:rFonts w:ascii="Verdana" w:hAnsi="Verdana"/>
          <w:sz w:val="20"/>
          <w:szCs w:val="20"/>
        </w:rPr>
        <w:t>a</w:t>
      </w:r>
      <w:r w:rsidR="00C31BAE" w:rsidRPr="00643ACE">
        <w:rPr>
          <w:rFonts w:ascii="Verdana" w:hAnsi="Verdana"/>
          <w:sz w:val="20"/>
          <w:szCs w:val="20"/>
        </w:rPr>
        <w:t xml:space="preserve"> </w:t>
      </w:r>
      <w:r w:rsidR="001966CF" w:rsidRPr="00643ACE">
        <w:rPr>
          <w:rFonts w:ascii="Verdana" w:hAnsi="Verdana"/>
          <w:sz w:val="20"/>
          <w:szCs w:val="20"/>
        </w:rPr>
        <w:t xml:space="preserve">finalidade do recurso </w:t>
      </w:r>
      <w:r w:rsidR="004879B9" w:rsidRPr="00643ACE">
        <w:rPr>
          <w:rFonts w:ascii="Verdana" w:hAnsi="Verdana"/>
          <w:sz w:val="20"/>
          <w:szCs w:val="20"/>
        </w:rPr>
        <w:t>do fundo.</w:t>
      </w:r>
    </w:p>
    <w:p w:rsidR="00F01585" w:rsidRPr="00643ACE" w:rsidRDefault="004879B9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Ao término de cada mês, a GTU encaminhará à GDC </w:t>
      </w:r>
      <w:r w:rsidR="001966CF" w:rsidRPr="00643ACE">
        <w:rPr>
          <w:rFonts w:ascii="Verdana" w:hAnsi="Verdana"/>
          <w:sz w:val="20"/>
          <w:szCs w:val="20"/>
        </w:rPr>
        <w:t xml:space="preserve">um relatório </w:t>
      </w:r>
      <w:r w:rsidRPr="00643ACE">
        <w:rPr>
          <w:rFonts w:ascii="Verdana" w:hAnsi="Verdana"/>
          <w:sz w:val="20"/>
          <w:szCs w:val="20"/>
        </w:rPr>
        <w:t>com as despesas efetuadas com recurso do fundo, divididas pelos códigos, com os valores gastos, acrescidos da taxa de administração da SP</w:t>
      </w:r>
      <w:r w:rsidR="00B6374E" w:rsidRPr="00643ACE">
        <w:rPr>
          <w:rFonts w:ascii="Verdana" w:hAnsi="Verdana"/>
          <w:sz w:val="20"/>
          <w:szCs w:val="20"/>
          <w:lang w:val="pt-BR"/>
        </w:rPr>
        <w:t xml:space="preserve"> </w:t>
      </w:r>
      <w:r w:rsidRPr="00643ACE">
        <w:rPr>
          <w:rFonts w:ascii="Verdana" w:hAnsi="Verdana"/>
          <w:sz w:val="20"/>
          <w:szCs w:val="20"/>
        </w:rPr>
        <w:t>Turis</w:t>
      </w:r>
      <w:r w:rsidR="00B6374E" w:rsidRPr="00643ACE">
        <w:rPr>
          <w:rFonts w:ascii="Verdana" w:hAnsi="Verdana"/>
          <w:sz w:val="20"/>
          <w:szCs w:val="20"/>
          <w:lang w:val="pt-BR"/>
        </w:rPr>
        <w:t xml:space="preserve">mo </w:t>
      </w:r>
      <w:r w:rsidRPr="00643ACE">
        <w:rPr>
          <w:rFonts w:ascii="Verdana" w:hAnsi="Verdana"/>
          <w:sz w:val="20"/>
          <w:szCs w:val="20"/>
        </w:rPr>
        <w:t>.</w:t>
      </w:r>
    </w:p>
    <w:p w:rsidR="004879B9" w:rsidRPr="00643ACE" w:rsidRDefault="004879B9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Recebido</w:t>
      </w:r>
      <w:r w:rsidR="00C31BAE" w:rsidRPr="00643ACE">
        <w:rPr>
          <w:rFonts w:ascii="Verdana" w:hAnsi="Verdana"/>
          <w:sz w:val="20"/>
          <w:szCs w:val="20"/>
        </w:rPr>
        <w:t xml:space="preserve"> o relatório das despesas, a GDC</w:t>
      </w:r>
      <w:r w:rsidRPr="00643ACE">
        <w:rPr>
          <w:rFonts w:ascii="Verdana" w:hAnsi="Verdana"/>
          <w:sz w:val="20"/>
          <w:szCs w:val="20"/>
        </w:rPr>
        <w:t xml:space="preserve"> deverá faz</w:t>
      </w:r>
      <w:r w:rsidR="00C31BAE" w:rsidRPr="00643ACE">
        <w:rPr>
          <w:rFonts w:ascii="Verdana" w:hAnsi="Verdana"/>
          <w:sz w:val="20"/>
          <w:szCs w:val="20"/>
        </w:rPr>
        <w:t>er o repasse do recurso do FUTUR</w:t>
      </w:r>
      <w:r w:rsidRPr="00643ACE">
        <w:rPr>
          <w:rFonts w:ascii="Verdana" w:hAnsi="Verdana"/>
          <w:sz w:val="20"/>
          <w:szCs w:val="20"/>
        </w:rPr>
        <w:t xml:space="preserve"> para a </w:t>
      </w:r>
      <w:r w:rsidR="00B6374E" w:rsidRPr="00643ACE">
        <w:rPr>
          <w:rFonts w:ascii="Verdana" w:hAnsi="Verdana"/>
          <w:sz w:val="20"/>
          <w:szCs w:val="20"/>
        </w:rPr>
        <w:t>SP Turismo</w:t>
      </w:r>
      <w:r w:rsidRPr="00643ACE">
        <w:rPr>
          <w:rFonts w:ascii="Verdana" w:hAnsi="Verdana"/>
          <w:sz w:val="20"/>
          <w:szCs w:val="20"/>
        </w:rPr>
        <w:t xml:space="preserve">, emitir </w:t>
      </w:r>
      <w:r w:rsidR="002A19FD" w:rsidRPr="00643ACE">
        <w:rPr>
          <w:rFonts w:ascii="Verdana" w:hAnsi="Verdana"/>
          <w:sz w:val="20"/>
          <w:szCs w:val="20"/>
        </w:rPr>
        <w:t>FATURA e RECIBO, e encaminhar para GTU.</w:t>
      </w:r>
    </w:p>
    <w:p w:rsidR="005A07A7" w:rsidRPr="00643ACE" w:rsidRDefault="005A07A7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Ao término de cada mês</w:t>
      </w:r>
      <w:r w:rsidR="00C31BAE" w:rsidRPr="00643ACE">
        <w:rPr>
          <w:rFonts w:ascii="Verdana" w:hAnsi="Verdana"/>
          <w:sz w:val="20"/>
          <w:szCs w:val="20"/>
        </w:rPr>
        <w:t>, a GDC</w:t>
      </w:r>
      <w:r w:rsidRPr="00643ACE">
        <w:rPr>
          <w:rFonts w:ascii="Verdana" w:hAnsi="Verdana"/>
          <w:sz w:val="20"/>
          <w:szCs w:val="20"/>
        </w:rPr>
        <w:t xml:space="preserve"> deverá encaminhar à GTU o extrato bancário do mês para fins de controle orçamentário;</w:t>
      </w:r>
    </w:p>
    <w:p w:rsidR="002A19FD" w:rsidRPr="00643ACE" w:rsidRDefault="001257D3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A GTU deverá manter um P.A. para cada exercício</w:t>
      </w:r>
      <w:r w:rsidR="002A19FD" w:rsidRPr="00643ACE">
        <w:rPr>
          <w:rFonts w:ascii="Verdana" w:hAnsi="Verdana"/>
          <w:sz w:val="20"/>
          <w:szCs w:val="20"/>
        </w:rPr>
        <w:t>, anexando todos os documentos pertinentes.</w:t>
      </w:r>
    </w:p>
    <w:p w:rsidR="005A07A7" w:rsidRPr="00643ACE" w:rsidRDefault="002A19FD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Ao término de cada </w:t>
      </w:r>
      <w:r w:rsidR="005A07A7" w:rsidRPr="00643ACE">
        <w:rPr>
          <w:rFonts w:ascii="Verdana" w:hAnsi="Verdana"/>
          <w:sz w:val="20"/>
          <w:szCs w:val="20"/>
        </w:rPr>
        <w:t>exercício, a GTU deverá elaborar a prestação de contas anual, e submeter ao Gestor e ao Tesoureiro do FUTUR para análise e validação. Após validado, deverá aprovar em reunião do COMTUR.</w:t>
      </w:r>
    </w:p>
    <w:p w:rsidR="005A07A7" w:rsidRPr="00643ACE" w:rsidRDefault="005A07A7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Aprovado pelo COMTUR, a GTU deve encaminhar a prestação de contas à SGM.</w:t>
      </w:r>
    </w:p>
    <w:p w:rsidR="005A07A7" w:rsidRPr="00643ACE" w:rsidRDefault="005A07A7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Quando houver a aprovação da SGM, o documento deve ser encartado no P.A. e o </w:t>
      </w:r>
      <w:r w:rsidR="00C31BAE" w:rsidRPr="00643ACE">
        <w:rPr>
          <w:rFonts w:ascii="Verdana" w:hAnsi="Verdana"/>
          <w:sz w:val="20"/>
          <w:szCs w:val="20"/>
        </w:rPr>
        <w:t xml:space="preserve">mesmo </w:t>
      </w:r>
      <w:r w:rsidRPr="00643ACE">
        <w:rPr>
          <w:rFonts w:ascii="Verdana" w:hAnsi="Verdana"/>
          <w:sz w:val="20"/>
          <w:szCs w:val="20"/>
        </w:rPr>
        <w:t>deve ser encerrado.</w:t>
      </w:r>
    </w:p>
    <w:p w:rsidR="00802B1A" w:rsidRPr="00643ACE" w:rsidRDefault="00802B1A" w:rsidP="00643ACE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802B1A" w:rsidRPr="00643ACE" w:rsidRDefault="00802B1A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43ACE">
        <w:rPr>
          <w:rFonts w:ascii="Verdana" w:hAnsi="Verdana"/>
          <w:b/>
          <w:sz w:val="20"/>
          <w:szCs w:val="20"/>
        </w:rPr>
        <w:t>Orçamento Anual</w:t>
      </w:r>
    </w:p>
    <w:p w:rsidR="0015485B" w:rsidRPr="00643ACE" w:rsidRDefault="0015485B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A cada ano, </w:t>
      </w:r>
      <w:r w:rsidR="00FF47ED" w:rsidRPr="00643ACE">
        <w:rPr>
          <w:rFonts w:ascii="Verdana" w:hAnsi="Verdana"/>
          <w:sz w:val="20"/>
          <w:szCs w:val="20"/>
        </w:rPr>
        <w:t>quando solicitada pela GDC</w:t>
      </w:r>
      <w:r w:rsidRPr="00643ACE">
        <w:rPr>
          <w:rFonts w:ascii="Verdana" w:hAnsi="Verdana"/>
          <w:sz w:val="20"/>
          <w:szCs w:val="20"/>
        </w:rPr>
        <w:t>, a GTU deverá elaborar a previsão orçamentária para o ano subsequente, dividido em recursos próprios, contratos (incluindo contrapartidas) e receitas. Na mesma ocasião pode ser pedido também o planejamento do FUTUR.</w:t>
      </w:r>
    </w:p>
    <w:p w:rsidR="00802B1A" w:rsidRPr="00643ACE" w:rsidRDefault="00802B1A" w:rsidP="00643ACE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802B1A" w:rsidRPr="00643ACE" w:rsidRDefault="00802B1A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43ACE">
        <w:rPr>
          <w:rFonts w:ascii="Verdana" w:hAnsi="Verdana"/>
          <w:b/>
          <w:sz w:val="20"/>
          <w:szCs w:val="20"/>
        </w:rPr>
        <w:t>Planejamento Anual</w:t>
      </w:r>
    </w:p>
    <w:p w:rsidR="0071570F" w:rsidRPr="00643ACE" w:rsidRDefault="004061FF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A cada ano, a G</w:t>
      </w:r>
      <w:r w:rsidR="0071570F" w:rsidRPr="00643ACE">
        <w:rPr>
          <w:rFonts w:ascii="Verdana" w:hAnsi="Verdana"/>
          <w:sz w:val="20"/>
          <w:szCs w:val="20"/>
        </w:rPr>
        <w:t>er</w:t>
      </w:r>
      <w:r w:rsidRPr="00643ACE">
        <w:rPr>
          <w:rFonts w:ascii="Verdana" w:hAnsi="Verdana"/>
          <w:sz w:val="20"/>
          <w:szCs w:val="20"/>
        </w:rPr>
        <w:t>ência de T</w:t>
      </w:r>
      <w:r w:rsidR="0071570F" w:rsidRPr="00643ACE">
        <w:rPr>
          <w:rFonts w:ascii="Verdana" w:hAnsi="Verdana"/>
          <w:sz w:val="20"/>
          <w:szCs w:val="20"/>
        </w:rPr>
        <w:t xml:space="preserve">urismo deverá elaborar </w:t>
      </w:r>
      <w:r w:rsidR="00311FF9" w:rsidRPr="00643ACE">
        <w:rPr>
          <w:rFonts w:ascii="Verdana" w:hAnsi="Verdana"/>
          <w:sz w:val="20"/>
          <w:szCs w:val="20"/>
        </w:rPr>
        <w:t>o Planejamento Anual de suas ações, independente de aprovação ou não de recurso, tendo como referência os princípios norteadores do PLATUM.</w:t>
      </w:r>
    </w:p>
    <w:p w:rsidR="0071570F" w:rsidRPr="00643ACE" w:rsidRDefault="0071570F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As ações contempladas nesse documento deverão apresentar minimamente: responsável, detalhamento, objetivo, justificativa e resultados esperados.  </w:t>
      </w:r>
    </w:p>
    <w:p w:rsidR="0071570F" w:rsidRPr="00643ACE" w:rsidRDefault="0071570F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lastRenderedPageBreak/>
        <w:t xml:space="preserve">Deverá haver monitoramento periódico da execução do planejamento. </w:t>
      </w:r>
    </w:p>
    <w:p w:rsidR="006248E7" w:rsidRPr="00643ACE" w:rsidRDefault="006248E7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O Planejamento Anual deverá estar disponível na rede para todos os colaboradores da </w:t>
      </w:r>
      <w:r w:rsidR="006E7C0E" w:rsidRPr="00643ACE">
        <w:rPr>
          <w:rFonts w:ascii="Verdana" w:hAnsi="Verdana"/>
          <w:sz w:val="20"/>
          <w:szCs w:val="20"/>
          <w:lang w:val="pt-BR"/>
        </w:rPr>
        <w:t>GTU</w:t>
      </w:r>
      <w:r w:rsidR="00E050F9" w:rsidRPr="00643ACE">
        <w:rPr>
          <w:rFonts w:ascii="Verdana" w:hAnsi="Verdana"/>
          <w:sz w:val="20"/>
          <w:szCs w:val="20"/>
          <w:lang w:val="pt-BR"/>
        </w:rPr>
        <w:t>.</w:t>
      </w:r>
    </w:p>
    <w:p w:rsidR="00143E49" w:rsidRPr="00643ACE" w:rsidRDefault="00143E49" w:rsidP="00643ACE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802B1A" w:rsidRPr="00643ACE" w:rsidRDefault="00802B1A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43ACE">
        <w:rPr>
          <w:rFonts w:ascii="Verdana" w:hAnsi="Verdana"/>
          <w:b/>
          <w:sz w:val="20"/>
          <w:szCs w:val="20"/>
        </w:rPr>
        <w:t>Balanço Anual da Ações Realizadas</w:t>
      </w:r>
    </w:p>
    <w:p w:rsidR="00F5681A" w:rsidRPr="00643ACE" w:rsidRDefault="004061FF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Ao término de cada ano, a Gerência de Turismo dever</w:t>
      </w:r>
      <w:r w:rsidR="00F5681A" w:rsidRPr="00643ACE">
        <w:rPr>
          <w:rFonts w:ascii="Verdana" w:hAnsi="Verdana"/>
          <w:sz w:val="20"/>
          <w:szCs w:val="20"/>
        </w:rPr>
        <w:t>á elaborar o Balanço Anual das A</w:t>
      </w:r>
      <w:r w:rsidRPr="00643ACE">
        <w:rPr>
          <w:rFonts w:ascii="Verdana" w:hAnsi="Verdana"/>
          <w:sz w:val="20"/>
          <w:szCs w:val="20"/>
        </w:rPr>
        <w:t>ções</w:t>
      </w:r>
      <w:r w:rsidR="00F5681A" w:rsidRPr="00643ACE">
        <w:rPr>
          <w:rFonts w:ascii="Verdana" w:hAnsi="Verdana"/>
          <w:sz w:val="20"/>
          <w:szCs w:val="20"/>
        </w:rPr>
        <w:t xml:space="preserve"> Realizadas.</w:t>
      </w:r>
    </w:p>
    <w:p w:rsidR="006248E7" w:rsidRPr="00643ACE" w:rsidRDefault="00F5681A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Deverão estar registadas nesse documento</w:t>
      </w:r>
      <w:r w:rsidR="00311FF9" w:rsidRPr="00643ACE">
        <w:rPr>
          <w:rFonts w:ascii="Verdana" w:hAnsi="Verdana"/>
          <w:sz w:val="20"/>
          <w:szCs w:val="20"/>
        </w:rPr>
        <w:t xml:space="preserve"> todas as ações realizadas, constando</w:t>
      </w:r>
      <w:r w:rsidRPr="00643ACE">
        <w:rPr>
          <w:rFonts w:ascii="Verdana" w:hAnsi="Verdana"/>
          <w:sz w:val="20"/>
          <w:szCs w:val="20"/>
        </w:rPr>
        <w:t xml:space="preserve">: responsável, objetivo, descrição, ações, resultados, </w:t>
      </w:r>
      <w:r w:rsidR="006248E7" w:rsidRPr="00643ACE">
        <w:rPr>
          <w:rFonts w:ascii="Verdana" w:hAnsi="Verdana"/>
          <w:sz w:val="20"/>
          <w:szCs w:val="20"/>
        </w:rPr>
        <w:t xml:space="preserve">investimento, </w:t>
      </w:r>
      <w:r w:rsidRPr="00643ACE">
        <w:rPr>
          <w:rFonts w:ascii="Verdana" w:hAnsi="Verdana"/>
          <w:sz w:val="20"/>
          <w:szCs w:val="20"/>
        </w:rPr>
        <w:t>registro fotográfico e números de PAs e PCs relacionados à execução da ação.</w:t>
      </w:r>
    </w:p>
    <w:p w:rsidR="006248E7" w:rsidRPr="00643ACE" w:rsidRDefault="006248E7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O Balanço Anual da Ações Realizadas deverá estar disponível na rede para todos os colaboradores da Gerência.</w:t>
      </w:r>
    </w:p>
    <w:p w:rsidR="00802B1A" w:rsidRPr="00643ACE" w:rsidRDefault="00802B1A" w:rsidP="00643ACE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802B1A" w:rsidRPr="00643ACE" w:rsidRDefault="00802B1A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43ACE">
        <w:rPr>
          <w:rFonts w:ascii="Verdana" w:hAnsi="Verdana"/>
          <w:b/>
          <w:sz w:val="20"/>
          <w:szCs w:val="20"/>
        </w:rPr>
        <w:t>Projetos</w:t>
      </w:r>
    </w:p>
    <w:p w:rsidR="006248E7" w:rsidRPr="00643ACE" w:rsidRDefault="006248E7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Cada projeto que venha a ser desenvolvido pela Gerência de Turismo, previsto n</w:t>
      </w:r>
      <w:r w:rsidR="00B1634B" w:rsidRPr="00643ACE">
        <w:rPr>
          <w:rFonts w:ascii="Verdana" w:hAnsi="Verdana"/>
          <w:sz w:val="20"/>
          <w:szCs w:val="20"/>
        </w:rPr>
        <w:t>o</w:t>
      </w:r>
      <w:r w:rsidRPr="00643ACE">
        <w:rPr>
          <w:rFonts w:ascii="Verdana" w:hAnsi="Verdana"/>
          <w:sz w:val="20"/>
          <w:szCs w:val="20"/>
        </w:rPr>
        <w:t xml:space="preserve"> Planejamento Anual ou não, deverá ser registrado em PA.</w:t>
      </w:r>
    </w:p>
    <w:p w:rsidR="00113B55" w:rsidRPr="00643ACE" w:rsidRDefault="00113B5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Cada projeto que venha a ser desenvolvido pela Gerência de Turismo deverá ter uma Ficha do Projeto, na qual deverá constar, minimamente: nome do projeto, responsável, detalhamento, justificativa, objetivo, meta, público-alvo, stakeholders, premissas, restrições, investimento/fonte, resultados esperados e cronograma.</w:t>
      </w:r>
    </w:p>
    <w:p w:rsidR="00113B55" w:rsidRPr="00643ACE" w:rsidRDefault="00113B5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A Gerência de Turismo deverá desenvolver um modelo de Ficha de Projeto e disponibilizar a seus colaboradores.</w:t>
      </w:r>
    </w:p>
    <w:p w:rsidR="00113B55" w:rsidRPr="00643ACE" w:rsidRDefault="00113B5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Além da ficha de projeto, cada projeto deverá ter um memorial, com o histórico dos principais acontecimentos e contatos dos envolvidos.</w:t>
      </w:r>
    </w:p>
    <w:p w:rsidR="00702122" w:rsidRPr="00643ACE" w:rsidRDefault="00702122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Ao termino do projeto, deverá ser elaborado um relatório de conclusão e lições aprendidas.</w:t>
      </w:r>
    </w:p>
    <w:p w:rsidR="00113B55" w:rsidRPr="00643ACE" w:rsidRDefault="00702122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Todos os documentos mencionados acima deverão ser, no momento oportuno, anexados ao P.A. que deverá ser encerrado após a conclusão do projeto.</w:t>
      </w:r>
    </w:p>
    <w:p w:rsidR="00494AA5" w:rsidRPr="00643ACE" w:rsidRDefault="00494AA5" w:rsidP="00643ACE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94AA5" w:rsidRPr="00643ACE" w:rsidRDefault="00494AA5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43ACE">
        <w:rPr>
          <w:rFonts w:ascii="Verdana" w:hAnsi="Verdana"/>
          <w:b/>
          <w:sz w:val="20"/>
          <w:szCs w:val="20"/>
        </w:rPr>
        <w:t>Cadastro de ag</w:t>
      </w:r>
      <w:r w:rsidR="00D74710" w:rsidRPr="00643ACE">
        <w:rPr>
          <w:rFonts w:ascii="Verdana" w:hAnsi="Verdana"/>
          <w:b/>
          <w:sz w:val="20"/>
          <w:szCs w:val="20"/>
        </w:rPr>
        <w:t>ê</w:t>
      </w:r>
      <w:r w:rsidRPr="00643ACE">
        <w:rPr>
          <w:rFonts w:ascii="Verdana" w:hAnsi="Verdana"/>
          <w:b/>
          <w:sz w:val="20"/>
          <w:szCs w:val="20"/>
        </w:rPr>
        <w:t xml:space="preserve">ncias de </w:t>
      </w:r>
      <w:r w:rsidR="00D74710" w:rsidRPr="00643ACE">
        <w:rPr>
          <w:rFonts w:ascii="Verdana" w:hAnsi="Verdana"/>
          <w:b/>
          <w:sz w:val="20"/>
          <w:szCs w:val="20"/>
        </w:rPr>
        <w:t>turismo r</w:t>
      </w:r>
      <w:r w:rsidRPr="00643ACE">
        <w:rPr>
          <w:rFonts w:ascii="Verdana" w:hAnsi="Verdana"/>
          <w:b/>
          <w:sz w:val="20"/>
          <w:szCs w:val="20"/>
        </w:rPr>
        <w:t xml:space="preserve">eceptivo </w:t>
      </w:r>
    </w:p>
    <w:p w:rsidR="00494AA5" w:rsidRPr="00643ACE" w:rsidRDefault="00494AA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Considerando seu papel de divulgação do produto turístico de S</w:t>
      </w:r>
      <w:r w:rsidR="00D74710" w:rsidRPr="00643ACE">
        <w:rPr>
          <w:rFonts w:ascii="Verdana" w:hAnsi="Verdana"/>
          <w:sz w:val="20"/>
          <w:szCs w:val="20"/>
        </w:rPr>
        <w:t>ão Paulo e a importância das agê</w:t>
      </w:r>
      <w:r w:rsidRPr="00643ACE">
        <w:rPr>
          <w:rFonts w:ascii="Verdana" w:hAnsi="Verdana"/>
          <w:sz w:val="20"/>
          <w:szCs w:val="20"/>
        </w:rPr>
        <w:t xml:space="preserve">ncias de turismo receptivo nesse processo, a GTU deve manter atualizado um cadastro de empresas com esse perfil na cidade.  </w:t>
      </w:r>
    </w:p>
    <w:p w:rsidR="00494AA5" w:rsidRPr="00643ACE" w:rsidRDefault="00494AA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Para fazer parte desse cadastro, a empresa deve preencher um formulário enviado pela equipe técnica da CTU e enviar os seguintes documentos:  </w:t>
      </w:r>
      <w:r w:rsidRPr="00643ACE">
        <w:rPr>
          <w:rFonts w:ascii="Verdana" w:hAnsi="Verdana" w:cs="Arial"/>
          <w:sz w:val="20"/>
          <w:szCs w:val="20"/>
        </w:rPr>
        <w:t xml:space="preserve">Cópia do Contrato Social da Empresa; Cópia do Cadastro Nacional de Pessoa Jurídica; Cópia </w:t>
      </w:r>
      <w:r w:rsidRPr="00643ACE">
        <w:rPr>
          <w:rFonts w:ascii="Verdana" w:hAnsi="Verdana" w:cs="Arial"/>
          <w:sz w:val="20"/>
          <w:szCs w:val="20"/>
        </w:rPr>
        <w:lastRenderedPageBreak/>
        <w:t xml:space="preserve">do CADASTUR; Cadastro no DTP – Departamento de Transportes Públicos (apenas para agências com frota própria que se enquadram dentro do regulamento para cadastro no DTP); um exemplar de cada um dos folhetos promocionais da empresa (arquivo digital) alem de ter informações sobre SP em destaque no site. </w:t>
      </w:r>
    </w:p>
    <w:p w:rsidR="00494AA5" w:rsidRPr="00643ACE" w:rsidRDefault="00494AA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Com o cadastro aprovado, a empresa fará parte do mailing da </w:t>
      </w:r>
      <w:r w:rsidR="00B6374E" w:rsidRPr="00643ACE">
        <w:rPr>
          <w:rFonts w:ascii="Verdana" w:hAnsi="Verdana"/>
          <w:sz w:val="20"/>
          <w:szCs w:val="20"/>
        </w:rPr>
        <w:t>SP Turismo</w:t>
      </w:r>
      <w:r w:rsidRPr="00643ACE">
        <w:rPr>
          <w:rFonts w:ascii="Verdana" w:hAnsi="Verdana"/>
          <w:sz w:val="20"/>
          <w:szCs w:val="20"/>
        </w:rPr>
        <w:t xml:space="preserve">, sendo convidada para possíveis ações e parcerias  e será divulgada no site cidadedesaopaulo.com </w:t>
      </w:r>
    </w:p>
    <w:p w:rsidR="00802B1A" w:rsidRPr="00643ACE" w:rsidRDefault="00802B1A" w:rsidP="00643ACE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802B1A" w:rsidRPr="00643ACE" w:rsidRDefault="00802B1A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43ACE">
        <w:rPr>
          <w:rFonts w:ascii="Verdana" w:hAnsi="Verdana"/>
          <w:b/>
          <w:sz w:val="20"/>
          <w:szCs w:val="20"/>
        </w:rPr>
        <w:t>Gestão do site cidadedesaopaulo.com</w:t>
      </w:r>
    </w:p>
    <w:p w:rsidR="006764F5" w:rsidRPr="00643ACE" w:rsidRDefault="00B1634B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A gestão do site cidadedesaopaulo.com deverá ser compartilhada entre a GTU, GCP e GTI. </w:t>
      </w:r>
    </w:p>
    <w:p w:rsidR="006764F5" w:rsidRPr="00643ACE" w:rsidRDefault="006764F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i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Será de responsabilidade da GTU as sessões do site: “Sua Viagem”, “Viva São Paulo”,</w:t>
      </w:r>
      <w:r w:rsidR="00225898">
        <w:rPr>
          <w:rFonts w:ascii="Verdana" w:hAnsi="Verdana"/>
          <w:sz w:val="20"/>
          <w:szCs w:val="20"/>
          <w:lang w:val="pt-BR"/>
        </w:rPr>
        <w:t xml:space="preserve"> Calendário de eventos, </w:t>
      </w:r>
      <w:r w:rsidRPr="00643ACE">
        <w:rPr>
          <w:rFonts w:ascii="Verdana" w:hAnsi="Verdana"/>
          <w:sz w:val="20"/>
          <w:szCs w:val="20"/>
        </w:rPr>
        <w:t xml:space="preserve"> informações sobre o COMTUR, bem como inserir/excluir parceiros estratégicos.</w:t>
      </w:r>
    </w:p>
    <w:p w:rsidR="00802B1A" w:rsidRPr="00643ACE" w:rsidRDefault="00802B1A" w:rsidP="00643ACE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802B1A" w:rsidRPr="00643ACE" w:rsidRDefault="00802B1A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43ACE">
        <w:rPr>
          <w:rFonts w:ascii="Verdana" w:hAnsi="Verdana"/>
          <w:b/>
          <w:sz w:val="20"/>
          <w:szCs w:val="20"/>
        </w:rPr>
        <w:t>Apoio Institucional a Eventos</w:t>
      </w:r>
    </w:p>
    <w:p w:rsidR="009A347D" w:rsidRPr="00643ACE" w:rsidRDefault="00132DD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A GTU pode, mediante uma análise prévia da solicitação, ceder apoio a um evento, através das seguintes formas: </w:t>
      </w:r>
      <w:r w:rsidR="00143E49" w:rsidRPr="00643ACE">
        <w:rPr>
          <w:rFonts w:ascii="Verdana" w:hAnsi="Verdana"/>
          <w:sz w:val="20"/>
          <w:szCs w:val="20"/>
        </w:rPr>
        <w:t xml:space="preserve">elaboração de carta de apoio institucional, </w:t>
      </w:r>
      <w:r w:rsidRPr="00643ACE">
        <w:rPr>
          <w:rFonts w:ascii="Verdana" w:hAnsi="Verdana"/>
          <w:sz w:val="20"/>
          <w:szCs w:val="20"/>
        </w:rPr>
        <w:t>cessão de uso de logomarcas “São Paulo” ou “</w:t>
      </w:r>
      <w:r w:rsidR="00B6374E" w:rsidRPr="00643ACE">
        <w:rPr>
          <w:rFonts w:ascii="Verdana" w:hAnsi="Verdana"/>
          <w:sz w:val="20"/>
          <w:szCs w:val="20"/>
        </w:rPr>
        <w:t>SP Turismo</w:t>
      </w:r>
      <w:r w:rsidRPr="00643ACE">
        <w:rPr>
          <w:rFonts w:ascii="Verdana" w:hAnsi="Verdana"/>
          <w:sz w:val="20"/>
          <w:szCs w:val="20"/>
        </w:rPr>
        <w:t>”</w:t>
      </w:r>
      <w:r w:rsidR="00143E49" w:rsidRPr="00643ACE">
        <w:rPr>
          <w:rFonts w:ascii="Verdana" w:hAnsi="Verdana"/>
          <w:sz w:val="20"/>
          <w:szCs w:val="20"/>
        </w:rPr>
        <w:t xml:space="preserve">, </w:t>
      </w:r>
      <w:r w:rsidR="006B60CD" w:rsidRPr="00643ACE">
        <w:rPr>
          <w:rFonts w:ascii="Verdana" w:hAnsi="Verdana"/>
          <w:sz w:val="20"/>
          <w:szCs w:val="20"/>
        </w:rPr>
        <w:t>disponibilização de material da cidade de São Paulo,</w:t>
      </w:r>
      <w:r w:rsidRPr="00643ACE">
        <w:rPr>
          <w:rFonts w:ascii="Verdana" w:hAnsi="Verdana"/>
          <w:sz w:val="20"/>
          <w:szCs w:val="20"/>
        </w:rPr>
        <w:t xml:space="preserve"> prestação de serviços de </w:t>
      </w:r>
      <w:r w:rsidR="006B60CD" w:rsidRPr="00643ACE">
        <w:rPr>
          <w:rFonts w:ascii="Verdana" w:hAnsi="Verdana"/>
          <w:sz w:val="20"/>
          <w:szCs w:val="20"/>
        </w:rPr>
        <w:t>atendimento ao turista</w:t>
      </w:r>
      <w:r w:rsidRPr="00643ACE">
        <w:rPr>
          <w:rFonts w:ascii="Verdana" w:hAnsi="Verdana"/>
          <w:sz w:val="20"/>
          <w:szCs w:val="20"/>
        </w:rPr>
        <w:t xml:space="preserve"> (</w:t>
      </w:r>
      <w:r w:rsidR="006B60CD" w:rsidRPr="00643ACE">
        <w:rPr>
          <w:rFonts w:ascii="Verdana" w:hAnsi="Verdana"/>
          <w:sz w:val="20"/>
          <w:szCs w:val="20"/>
        </w:rPr>
        <w:t>CIT Móvel), divulgação nas CITs por meio da distribuição de material promocional</w:t>
      </w:r>
      <w:r w:rsidRPr="00643ACE">
        <w:rPr>
          <w:rFonts w:ascii="Verdana" w:hAnsi="Verdana"/>
          <w:sz w:val="20"/>
          <w:szCs w:val="20"/>
        </w:rPr>
        <w:t xml:space="preserve"> e divulgação no calendário de eventos </w:t>
      </w:r>
      <w:r w:rsidR="006B60CD" w:rsidRPr="00643ACE">
        <w:rPr>
          <w:rFonts w:ascii="Verdana" w:hAnsi="Verdana"/>
          <w:sz w:val="20"/>
          <w:szCs w:val="20"/>
        </w:rPr>
        <w:t>do site cidadedesaopaulo.com.</w:t>
      </w:r>
    </w:p>
    <w:p w:rsidR="009A347D" w:rsidRPr="00643ACE" w:rsidRDefault="00132DD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Quando uma solicitação de apoio é recebida, a </w:t>
      </w:r>
      <w:r w:rsidR="00AE5433" w:rsidRPr="00643ACE">
        <w:rPr>
          <w:rFonts w:ascii="Verdana" w:hAnsi="Verdana"/>
          <w:sz w:val="20"/>
          <w:szCs w:val="20"/>
        </w:rPr>
        <w:t>Assessoria</w:t>
      </w:r>
      <w:r w:rsidRPr="00643ACE">
        <w:rPr>
          <w:rFonts w:ascii="Verdana" w:hAnsi="Verdana"/>
          <w:sz w:val="20"/>
          <w:szCs w:val="20"/>
        </w:rPr>
        <w:t xml:space="preserve"> de turismo deve enviar o “FORMULÁRIO DE SOLICITAÇÃO DE APOIO” para o interessado.</w:t>
      </w:r>
    </w:p>
    <w:p w:rsidR="006B60CD" w:rsidRPr="00643ACE" w:rsidRDefault="00132DD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O interessado deverá fornecer informações sobre seu evento e que tipo de apoio deseja obter da companhia</w:t>
      </w:r>
      <w:r w:rsidR="006B60CD" w:rsidRPr="00643ACE">
        <w:rPr>
          <w:rFonts w:ascii="Verdana" w:hAnsi="Verdana"/>
          <w:sz w:val="20"/>
          <w:szCs w:val="20"/>
        </w:rPr>
        <w:t>.</w:t>
      </w:r>
    </w:p>
    <w:p w:rsidR="009A347D" w:rsidRPr="00643ACE" w:rsidRDefault="00132DD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Quando o apoio envolver </w:t>
      </w:r>
      <w:r w:rsidR="006B60CD" w:rsidRPr="00643ACE">
        <w:rPr>
          <w:rFonts w:ascii="Verdana" w:hAnsi="Verdana"/>
          <w:sz w:val="20"/>
          <w:szCs w:val="20"/>
        </w:rPr>
        <w:t>CIT Móvel</w:t>
      </w:r>
      <w:r w:rsidRPr="00643ACE">
        <w:rPr>
          <w:rFonts w:ascii="Verdana" w:hAnsi="Verdana"/>
          <w:sz w:val="20"/>
          <w:szCs w:val="20"/>
        </w:rPr>
        <w:t>, a equipe de atendimento ao turista deve ser envolvida para analisar a disponibilidade</w:t>
      </w:r>
      <w:r w:rsidR="006B60CD" w:rsidRPr="00643ACE">
        <w:rPr>
          <w:rFonts w:ascii="Verdana" w:hAnsi="Verdana"/>
          <w:sz w:val="20"/>
          <w:szCs w:val="20"/>
        </w:rPr>
        <w:t xml:space="preserve"> e pertinência da disponibilização do serviço. </w:t>
      </w:r>
      <w:r w:rsidRPr="00643ACE">
        <w:rPr>
          <w:rFonts w:ascii="Verdana" w:hAnsi="Verdana"/>
          <w:sz w:val="20"/>
          <w:szCs w:val="20"/>
        </w:rPr>
        <w:t>As tratativas para liberação</w:t>
      </w:r>
      <w:r w:rsidR="006B60CD" w:rsidRPr="00643ACE">
        <w:rPr>
          <w:rFonts w:ascii="Verdana" w:hAnsi="Verdana"/>
          <w:sz w:val="20"/>
          <w:szCs w:val="20"/>
        </w:rPr>
        <w:t xml:space="preserve"> da CIT Móvel</w:t>
      </w:r>
      <w:r w:rsidRPr="00643ACE">
        <w:rPr>
          <w:rFonts w:ascii="Verdana" w:hAnsi="Verdana"/>
          <w:sz w:val="20"/>
          <w:szCs w:val="20"/>
        </w:rPr>
        <w:t xml:space="preserve"> devem ser formalizadas pela equipe da CTU.</w:t>
      </w:r>
    </w:p>
    <w:p w:rsidR="009A347D" w:rsidRPr="00643ACE" w:rsidRDefault="00132DD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A </w:t>
      </w:r>
      <w:r w:rsidR="00AE5433" w:rsidRPr="00643ACE">
        <w:rPr>
          <w:rFonts w:ascii="Verdana" w:hAnsi="Verdana"/>
          <w:sz w:val="20"/>
          <w:szCs w:val="20"/>
        </w:rPr>
        <w:t>Assessoria</w:t>
      </w:r>
      <w:r w:rsidRPr="00643ACE">
        <w:rPr>
          <w:rFonts w:ascii="Verdana" w:hAnsi="Verdana"/>
          <w:sz w:val="20"/>
          <w:szCs w:val="20"/>
        </w:rPr>
        <w:t xml:space="preserve"> de turismo é responsável por definir se o evento é relevante e se deve ser apoiado com base no seu julgamento profissional considerando a relevância turística do evento.</w:t>
      </w:r>
    </w:p>
    <w:p w:rsidR="006B60CD" w:rsidRPr="00643ACE" w:rsidRDefault="00132DD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O</w:t>
      </w:r>
      <w:r w:rsidR="006B60CD" w:rsidRPr="00643ACE">
        <w:rPr>
          <w:rFonts w:ascii="Verdana" w:hAnsi="Verdana"/>
          <w:sz w:val="20"/>
          <w:szCs w:val="20"/>
        </w:rPr>
        <w:t xml:space="preserve"> apoio aos </w:t>
      </w:r>
      <w:r w:rsidR="00821203" w:rsidRPr="00643ACE">
        <w:rPr>
          <w:rFonts w:ascii="Verdana" w:hAnsi="Verdana"/>
          <w:sz w:val="20"/>
          <w:szCs w:val="20"/>
        </w:rPr>
        <w:t>e</w:t>
      </w:r>
      <w:r w:rsidRPr="00643ACE">
        <w:rPr>
          <w:rFonts w:ascii="Verdana" w:hAnsi="Verdana"/>
          <w:sz w:val="20"/>
          <w:szCs w:val="20"/>
        </w:rPr>
        <w:t>ventos pode ser negado, principalmente</w:t>
      </w:r>
      <w:r w:rsidR="006B60CD" w:rsidRPr="00643ACE">
        <w:rPr>
          <w:rFonts w:ascii="Verdana" w:hAnsi="Verdana"/>
          <w:sz w:val="20"/>
          <w:szCs w:val="20"/>
        </w:rPr>
        <w:t xml:space="preserve"> se não estiver alinhado à Política de Turismo vigente, e que portanto, não devam ser associados à imagem </w:t>
      </w:r>
      <w:r w:rsidRPr="00643ACE">
        <w:rPr>
          <w:rFonts w:ascii="Verdana" w:hAnsi="Verdana"/>
          <w:sz w:val="20"/>
          <w:szCs w:val="20"/>
        </w:rPr>
        <w:t>da Prefeitura de São Paulo ou da São Paulo Turismo</w:t>
      </w:r>
      <w:r w:rsidR="006B60CD" w:rsidRPr="00643ACE">
        <w:rPr>
          <w:rFonts w:ascii="Verdana" w:hAnsi="Verdana"/>
          <w:sz w:val="20"/>
          <w:szCs w:val="20"/>
        </w:rPr>
        <w:t>.</w:t>
      </w:r>
    </w:p>
    <w:p w:rsidR="009A347D" w:rsidRPr="00643ACE" w:rsidRDefault="00132DD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lastRenderedPageBreak/>
        <w:t>Caso o</w:t>
      </w:r>
      <w:r w:rsidR="00FF47ED" w:rsidRPr="00643ACE">
        <w:rPr>
          <w:rFonts w:ascii="Verdana" w:hAnsi="Verdana"/>
          <w:sz w:val="20"/>
          <w:szCs w:val="20"/>
          <w:lang w:val="pt-BR"/>
        </w:rPr>
        <w:t xml:space="preserve"> </w:t>
      </w:r>
      <w:r w:rsidRPr="00643ACE">
        <w:rPr>
          <w:rFonts w:ascii="Verdana" w:hAnsi="Verdana"/>
          <w:sz w:val="20"/>
          <w:szCs w:val="20"/>
        </w:rPr>
        <w:t xml:space="preserve">evento atenda aos critérios analisados e seja viável, a </w:t>
      </w:r>
      <w:r w:rsidR="00AE5433" w:rsidRPr="00643ACE">
        <w:rPr>
          <w:rFonts w:ascii="Verdana" w:hAnsi="Verdana"/>
          <w:sz w:val="20"/>
          <w:szCs w:val="20"/>
        </w:rPr>
        <w:t>Assessoria</w:t>
      </w:r>
      <w:r w:rsidRPr="00643ACE">
        <w:rPr>
          <w:rFonts w:ascii="Verdana" w:hAnsi="Verdana"/>
          <w:sz w:val="20"/>
          <w:szCs w:val="20"/>
        </w:rPr>
        <w:t xml:space="preserve"> deve aprovar e liberar o apoio.</w:t>
      </w:r>
    </w:p>
    <w:p w:rsidR="009A347D" w:rsidRPr="00643ACE" w:rsidRDefault="00132DD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Todos</w:t>
      </w:r>
      <w:r w:rsidR="006B60CD" w:rsidRPr="00643ACE">
        <w:rPr>
          <w:rFonts w:ascii="Verdana" w:hAnsi="Verdana"/>
          <w:sz w:val="20"/>
          <w:szCs w:val="20"/>
        </w:rPr>
        <w:t xml:space="preserve"> os </w:t>
      </w:r>
      <w:r w:rsidRPr="00643ACE">
        <w:rPr>
          <w:rFonts w:ascii="Verdana" w:hAnsi="Verdana"/>
          <w:sz w:val="20"/>
          <w:szCs w:val="20"/>
        </w:rPr>
        <w:t>eventos apoiados devem ser registrados em u</w:t>
      </w:r>
      <w:r w:rsidR="006B60CD" w:rsidRPr="00643ACE">
        <w:rPr>
          <w:rFonts w:ascii="Verdana" w:hAnsi="Verdana"/>
          <w:sz w:val="20"/>
          <w:szCs w:val="20"/>
        </w:rPr>
        <w:t>ma planilha de controle interno.</w:t>
      </w:r>
    </w:p>
    <w:p w:rsidR="009A347D" w:rsidRPr="00643ACE" w:rsidRDefault="00132DD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A </w:t>
      </w:r>
      <w:r w:rsidR="00AE5433" w:rsidRPr="00643ACE">
        <w:rPr>
          <w:rFonts w:ascii="Verdana" w:hAnsi="Verdana"/>
          <w:sz w:val="20"/>
          <w:szCs w:val="20"/>
        </w:rPr>
        <w:t>Assessoria</w:t>
      </w:r>
      <w:r w:rsidRPr="00643ACE">
        <w:rPr>
          <w:rFonts w:ascii="Verdana" w:hAnsi="Verdana"/>
          <w:sz w:val="20"/>
          <w:szCs w:val="20"/>
        </w:rPr>
        <w:t xml:space="preserve"> deve verificar os materiais publicitários gerados através do apoio e deve acompanhar se as logomarcas estão sendo utilizada de acordo com o “Manual da Marca São Paulo” de 2011. </w:t>
      </w:r>
    </w:p>
    <w:p w:rsidR="009A347D" w:rsidRPr="00643ACE" w:rsidRDefault="00132DD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A </w:t>
      </w:r>
      <w:r w:rsidR="00AE5433" w:rsidRPr="00643ACE">
        <w:rPr>
          <w:rFonts w:ascii="Verdana" w:hAnsi="Verdana"/>
          <w:sz w:val="20"/>
          <w:szCs w:val="20"/>
        </w:rPr>
        <w:t>Assessoria</w:t>
      </w:r>
      <w:r w:rsidRPr="00643ACE">
        <w:rPr>
          <w:rFonts w:ascii="Verdana" w:hAnsi="Verdana"/>
          <w:sz w:val="20"/>
          <w:szCs w:val="20"/>
        </w:rPr>
        <w:t xml:space="preserve"> também deve formalizar a aprovação do uso da marca nos materiais publicitários apresentados pelo promotor do evento e deve efetuar o registro de todas as tratativas. Além do monitoramento do uso, quando possível, do lugar onde a mesma será aplicada ou exibida (site, painéis, outdoors entre outros). </w:t>
      </w:r>
    </w:p>
    <w:p w:rsidR="009A347D" w:rsidRPr="00225898" w:rsidRDefault="00132DD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Para casos de identificação de uso indevido ou incorreto da marca, a </w:t>
      </w:r>
      <w:r w:rsidR="00AE5433" w:rsidRPr="00643ACE">
        <w:rPr>
          <w:rFonts w:ascii="Verdana" w:hAnsi="Verdana"/>
          <w:sz w:val="20"/>
          <w:szCs w:val="20"/>
        </w:rPr>
        <w:t>Assessoria</w:t>
      </w:r>
      <w:r w:rsidRPr="00643ACE">
        <w:rPr>
          <w:rFonts w:ascii="Verdana" w:hAnsi="Verdana"/>
          <w:sz w:val="20"/>
          <w:szCs w:val="20"/>
        </w:rPr>
        <w:t xml:space="preserve"> deve tentar uma resolução amigável junto ao responsável, caso não exista um acordo, a </w:t>
      </w:r>
      <w:r w:rsidR="00AE5433" w:rsidRPr="00643ACE">
        <w:rPr>
          <w:rFonts w:ascii="Verdana" w:hAnsi="Verdana"/>
          <w:sz w:val="20"/>
          <w:szCs w:val="20"/>
        </w:rPr>
        <w:t>Assessoria</w:t>
      </w:r>
      <w:r w:rsidRPr="00643ACE">
        <w:rPr>
          <w:rFonts w:ascii="Verdana" w:hAnsi="Verdana"/>
          <w:sz w:val="20"/>
          <w:szCs w:val="20"/>
        </w:rPr>
        <w:t xml:space="preserve"> deve</w:t>
      </w:r>
      <w:r w:rsidR="00FF47ED" w:rsidRPr="00643ACE">
        <w:rPr>
          <w:rFonts w:ascii="Verdana" w:hAnsi="Verdana"/>
          <w:sz w:val="20"/>
          <w:szCs w:val="20"/>
        </w:rPr>
        <w:t xml:space="preserve"> acionar a GJU</w:t>
      </w:r>
      <w:r w:rsidRPr="00643ACE">
        <w:rPr>
          <w:rFonts w:ascii="Verdana" w:hAnsi="Verdana"/>
          <w:sz w:val="20"/>
          <w:szCs w:val="20"/>
        </w:rPr>
        <w:t>, a fim de tomar as devidas medidas.</w:t>
      </w:r>
    </w:p>
    <w:p w:rsidR="00225898" w:rsidRDefault="00225898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t-BR"/>
        </w:rPr>
        <w:t xml:space="preserve"> A Assessoria de Turismo deve registrar em uma planilha na rede, todos os eventos apoiados com informações gerais sobre cada um deles, tipo de apoio e copia dos materiais onde a marca foi aplicada.  Ao final de cada ano essa informação deve ser inserida em um PA. </w:t>
      </w:r>
    </w:p>
    <w:p w:rsidR="00643ACE" w:rsidRPr="00643ACE" w:rsidRDefault="00643ACE" w:rsidP="00643ACE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9A347D" w:rsidRPr="00643ACE" w:rsidRDefault="00132DD5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43ACE">
        <w:rPr>
          <w:rFonts w:ascii="Verdana" w:hAnsi="Verdana"/>
          <w:b/>
          <w:sz w:val="20"/>
          <w:szCs w:val="20"/>
        </w:rPr>
        <w:t>Captação de Eventos</w:t>
      </w:r>
    </w:p>
    <w:p w:rsidR="009A347D" w:rsidRPr="00643ACE" w:rsidRDefault="00132DD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Para atrair novos eventos para a cidade, o SPCVB, entidade parceira da </w:t>
      </w:r>
      <w:r w:rsidR="00B6374E" w:rsidRPr="00643ACE">
        <w:rPr>
          <w:rFonts w:ascii="Verdana" w:hAnsi="Verdana"/>
          <w:sz w:val="20"/>
          <w:szCs w:val="20"/>
        </w:rPr>
        <w:t>SP Turismo</w:t>
      </w:r>
      <w:r w:rsidRPr="00643ACE">
        <w:rPr>
          <w:rFonts w:ascii="Verdana" w:hAnsi="Verdana"/>
          <w:sz w:val="20"/>
          <w:szCs w:val="20"/>
        </w:rPr>
        <w:t xml:space="preserve">, elabora um dossiê de candidatura </w:t>
      </w:r>
      <w:r w:rsidR="00D74710" w:rsidRPr="00643ACE">
        <w:rPr>
          <w:rFonts w:ascii="Verdana" w:hAnsi="Verdana"/>
          <w:sz w:val="20"/>
          <w:szCs w:val="20"/>
        </w:rPr>
        <w:t xml:space="preserve">da Cidade de São Paulo </w:t>
      </w:r>
      <w:r w:rsidRPr="00643ACE">
        <w:rPr>
          <w:rFonts w:ascii="Verdana" w:hAnsi="Verdana"/>
          <w:sz w:val="20"/>
          <w:szCs w:val="20"/>
        </w:rPr>
        <w:t>para apresenta</w:t>
      </w:r>
      <w:r w:rsidR="00D74710" w:rsidRPr="00643ACE">
        <w:rPr>
          <w:rFonts w:ascii="Verdana" w:hAnsi="Verdana"/>
          <w:sz w:val="20"/>
          <w:szCs w:val="20"/>
        </w:rPr>
        <w:t>ção</w:t>
      </w:r>
      <w:r w:rsidRPr="00643ACE">
        <w:rPr>
          <w:rFonts w:ascii="Verdana" w:hAnsi="Verdana"/>
          <w:sz w:val="20"/>
          <w:szCs w:val="20"/>
        </w:rPr>
        <w:t xml:space="preserve"> à entidade organizadora do evento. </w:t>
      </w:r>
    </w:p>
    <w:p w:rsidR="009A347D" w:rsidRPr="00643ACE" w:rsidRDefault="00132DD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A </w:t>
      </w:r>
      <w:r w:rsidR="00AE5433" w:rsidRPr="00643ACE">
        <w:rPr>
          <w:rFonts w:ascii="Verdana" w:hAnsi="Verdana"/>
          <w:sz w:val="20"/>
          <w:szCs w:val="20"/>
        </w:rPr>
        <w:t>Assessoria</w:t>
      </w:r>
      <w:r w:rsidRPr="00643ACE">
        <w:rPr>
          <w:rFonts w:ascii="Verdana" w:hAnsi="Verdana"/>
          <w:sz w:val="20"/>
          <w:szCs w:val="20"/>
        </w:rPr>
        <w:t xml:space="preserve"> de turismo </w:t>
      </w:r>
      <w:r w:rsidR="00494AA5" w:rsidRPr="00643ACE">
        <w:rPr>
          <w:rFonts w:ascii="Verdana" w:hAnsi="Verdana"/>
          <w:sz w:val="20"/>
          <w:szCs w:val="20"/>
        </w:rPr>
        <w:t>d</w:t>
      </w:r>
      <w:r w:rsidR="00EF4427" w:rsidRPr="00643ACE">
        <w:rPr>
          <w:rFonts w:ascii="Verdana" w:hAnsi="Verdana"/>
          <w:sz w:val="20"/>
          <w:szCs w:val="20"/>
        </w:rPr>
        <w:t>á</w:t>
      </w:r>
      <w:r w:rsidR="00494AA5" w:rsidRPr="00643ACE">
        <w:rPr>
          <w:rFonts w:ascii="Verdana" w:hAnsi="Verdana"/>
          <w:sz w:val="20"/>
          <w:szCs w:val="20"/>
        </w:rPr>
        <w:t xml:space="preserve"> o apoio</w:t>
      </w:r>
      <w:r w:rsidRPr="00643ACE">
        <w:rPr>
          <w:rFonts w:ascii="Verdana" w:hAnsi="Verdana"/>
          <w:sz w:val="20"/>
          <w:szCs w:val="20"/>
        </w:rPr>
        <w:t xml:space="preserve"> através da intermediação da comunicação entre a SPCVB e os órgãos públicos necessários para elaboração do dossiê de captação através de cartas de apoio. </w:t>
      </w:r>
    </w:p>
    <w:p w:rsidR="009A347D" w:rsidRPr="00643ACE" w:rsidRDefault="00132DD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Após receber a solicitação, a </w:t>
      </w:r>
      <w:r w:rsidR="00AE5433" w:rsidRPr="00643ACE">
        <w:rPr>
          <w:rFonts w:ascii="Verdana" w:hAnsi="Verdana"/>
          <w:sz w:val="20"/>
          <w:szCs w:val="20"/>
        </w:rPr>
        <w:t>Assessoria</w:t>
      </w:r>
      <w:r w:rsidRPr="00643ACE">
        <w:rPr>
          <w:rFonts w:ascii="Verdana" w:hAnsi="Verdana"/>
          <w:sz w:val="20"/>
          <w:szCs w:val="20"/>
        </w:rPr>
        <w:t xml:space="preserve"> deve iniciar as tratativas para conseguir as cartas de apoio de órgãos públicos </w:t>
      </w:r>
      <w:r w:rsidR="00EF4427" w:rsidRPr="00643ACE">
        <w:rPr>
          <w:rFonts w:ascii="Verdana" w:hAnsi="Verdana"/>
          <w:sz w:val="20"/>
          <w:szCs w:val="20"/>
        </w:rPr>
        <w:t>como: Prefeitura de São Paulo; s</w:t>
      </w:r>
      <w:r w:rsidRPr="00643ACE">
        <w:rPr>
          <w:rFonts w:ascii="Verdana" w:hAnsi="Verdana"/>
          <w:sz w:val="20"/>
          <w:szCs w:val="20"/>
        </w:rPr>
        <w:t>ecretarias correlatas; DEATUR; e outros que se façam necessários.</w:t>
      </w:r>
    </w:p>
    <w:p w:rsidR="009A347D" w:rsidRPr="00643ACE" w:rsidRDefault="00132DD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Toda carta aprovada e redigida deve ser enviada para a SPCVB </w:t>
      </w:r>
      <w:r w:rsidR="00EF4427" w:rsidRPr="00643ACE">
        <w:rPr>
          <w:rFonts w:ascii="Verdana" w:hAnsi="Verdana"/>
          <w:sz w:val="20"/>
          <w:szCs w:val="20"/>
        </w:rPr>
        <w:t xml:space="preserve">por e-mail e arquivada na </w:t>
      </w:r>
      <w:r w:rsidR="00B6374E" w:rsidRPr="00643ACE">
        <w:rPr>
          <w:rFonts w:ascii="Verdana" w:hAnsi="Verdana"/>
          <w:sz w:val="20"/>
          <w:szCs w:val="20"/>
        </w:rPr>
        <w:t>SP Turismo</w:t>
      </w:r>
      <w:r w:rsidRPr="00643ACE">
        <w:rPr>
          <w:rFonts w:ascii="Verdana" w:hAnsi="Verdana"/>
          <w:sz w:val="20"/>
          <w:szCs w:val="20"/>
        </w:rPr>
        <w:t xml:space="preserve">. </w:t>
      </w:r>
    </w:p>
    <w:p w:rsidR="009A347D" w:rsidRPr="00643ACE" w:rsidRDefault="00132DD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Todo o processo de apoio deve ser registrado e arquivado fisicamente em um PA, registrado com o título de “Apoio a Eventos”, que deve ficar armazenados no setor de turismo.</w:t>
      </w:r>
    </w:p>
    <w:p w:rsidR="009A347D" w:rsidRPr="00643ACE" w:rsidRDefault="009A347D" w:rsidP="00643ACE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i/>
          <w:color w:val="FF0000"/>
          <w:sz w:val="20"/>
          <w:szCs w:val="20"/>
        </w:rPr>
      </w:pPr>
    </w:p>
    <w:p w:rsidR="009A347D" w:rsidRPr="00643ACE" w:rsidRDefault="00132DD5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43ACE">
        <w:rPr>
          <w:rFonts w:ascii="Verdana" w:hAnsi="Verdana"/>
          <w:b/>
          <w:sz w:val="20"/>
          <w:szCs w:val="20"/>
        </w:rPr>
        <w:lastRenderedPageBreak/>
        <w:t>Apoio</w:t>
      </w:r>
      <w:r w:rsidR="00EF4427" w:rsidRPr="00643ACE">
        <w:rPr>
          <w:rFonts w:ascii="Verdana" w:hAnsi="Verdana"/>
          <w:b/>
          <w:sz w:val="20"/>
          <w:szCs w:val="20"/>
        </w:rPr>
        <w:t xml:space="preserve"> institucional</w:t>
      </w:r>
      <w:r w:rsidRPr="00643ACE">
        <w:rPr>
          <w:rFonts w:ascii="Verdana" w:hAnsi="Verdana"/>
          <w:b/>
          <w:sz w:val="20"/>
          <w:szCs w:val="20"/>
        </w:rPr>
        <w:t xml:space="preserve"> a Projetos </w:t>
      </w:r>
    </w:p>
    <w:p w:rsidR="009A347D" w:rsidRPr="00643ACE" w:rsidRDefault="00132DD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O interessado em obter apoio a um projeto turístico na Cidade de São Paulo deve realizar a solicitação junto a </w:t>
      </w:r>
      <w:r w:rsidR="00AE5433" w:rsidRPr="00643ACE">
        <w:rPr>
          <w:rFonts w:ascii="Verdana" w:hAnsi="Verdana"/>
          <w:sz w:val="20"/>
          <w:szCs w:val="20"/>
        </w:rPr>
        <w:t>Assessoria</w:t>
      </w:r>
      <w:r w:rsidRPr="00643ACE">
        <w:rPr>
          <w:rFonts w:ascii="Verdana" w:hAnsi="Verdana"/>
          <w:sz w:val="20"/>
          <w:szCs w:val="20"/>
        </w:rPr>
        <w:t xml:space="preserve"> de turismo.</w:t>
      </w:r>
    </w:p>
    <w:p w:rsidR="009A347D" w:rsidRPr="00643ACE" w:rsidRDefault="00132DD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Este tipo de apoio deve ser efetuado através da intermediação de contatos ou na emissão de uma carta de apoio da São Paulo Turismo. </w:t>
      </w:r>
    </w:p>
    <w:p w:rsidR="009A347D" w:rsidRPr="00643ACE" w:rsidRDefault="00132DD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O objetivo da carta de apoio deve ser fornecer respaldo para que o interessado possa captar apoio financeiro e ajuda de terceiros para a realização do seu projeto.</w:t>
      </w:r>
    </w:p>
    <w:p w:rsidR="009A347D" w:rsidRPr="00643ACE" w:rsidRDefault="00132DD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Após a solicitação, a </w:t>
      </w:r>
      <w:r w:rsidR="00AE5433" w:rsidRPr="00643ACE">
        <w:rPr>
          <w:rFonts w:ascii="Verdana" w:hAnsi="Verdana"/>
          <w:sz w:val="20"/>
          <w:szCs w:val="20"/>
        </w:rPr>
        <w:t>Assessoria</w:t>
      </w:r>
      <w:r w:rsidRPr="00643ACE">
        <w:rPr>
          <w:rFonts w:ascii="Verdana" w:hAnsi="Verdana"/>
          <w:sz w:val="20"/>
          <w:szCs w:val="20"/>
        </w:rPr>
        <w:t xml:space="preserve"> deve agendar uma reunião com o interessado para entender e avaliar o projeto, com intuito de alinhar expectativas.</w:t>
      </w:r>
    </w:p>
    <w:p w:rsidR="009A347D" w:rsidRPr="00643ACE" w:rsidRDefault="00132DD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No processo de avaliação a equipe de turismo deve verificar e investigar os seguintes assuntos: CNPJ; se o conteúdo do projeto está de acordo com a razão social do interessado; </w:t>
      </w:r>
      <w:r w:rsidR="00EF4427" w:rsidRPr="00643ACE">
        <w:rPr>
          <w:rFonts w:ascii="Verdana" w:hAnsi="Verdana"/>
          <w:sz w:val="20"/>
          <w:szCs w:val="20"/>
        </w:rPr>
        <w:t>a</w:t>
      </w:r>
      <w:r w:rsidRPr="00643ACE">
        <w:rPr>
          <w:rFonts w:ascii="Verdana" w:hAnsi="Verdana"/>
          <w:sz w:val="20"/>
          <w:szCs w:val="20"/>
        </w:rPr>
        <w:t xml:space="preserve"> pertinência do apoio; </w:t>
      </w:r>
      <w:r w:rsidR="00EF4427" w:rsidRPr="00643ACE">
        <w:rPr>
          <w:rFonts w:ascii="Verdana" w:hAnsi="Verdana"/>
          <w:sz w:val="20"/>
          <w:szCs w:val="20"/>
        </w:rPr>
        <w:t>público-</w:t>
      </w:r>
      <w:r w:rsidRPr="00643ACE">
        <w:rPr>
          <w:rFonts w:ascii="Verdana" w:hAnsi="Verdana"/>
          <w:sz w:val="20"/>
          <w:szCs w:val="20"/>
        </w:rPr>
        <w:t xml:space="preserve">alvo; e detalhes do projeto representado pelo solicitante. </w:t>
      </w:r>
    </w:p>
    <w:p w:rsidR="009A347D" w:rsidRPr="00643ACE" w:rsidRDefault="00132DD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Caso o projeto </w:t>
      </w:r>
      <w:r w:rsidR="00EF4427" w:rsidRPr="00643ACE">
        <w:rPr>
          <w:rFonts w:ascii="Verdana" w:hAnsi="Verdana"/>
          <w:sz w:val="20"/>
          <w:szCs w:val="20"/>
        </w:rPr>
        <w:t xml:space="preserve">esteja alinhado à política de turismo vigente, </w:t>
      </w:r>
      <w:r w:rsidRPr="00643ACE">
        <w:rPr>
          <w:rFonts w:ascii="Verdana" w:hAnsi="Verdana"/>
          <w:sz w:val="20"/>
          <w:szCs w:val="20"/>
        </w:rPr>
        <w:t xml:space="preserve">seja interessante e relevante para a Cidade de São Paulo, a </w:t>
      </w:r>
      <w:r w:rsidR="00AE5433" w:rsidRPr="00643ACE">
        <w:rPr>
          <w:rFonts w:ascii="Verdana" w:hAnsi="Verdana"/>
          <w:sz w:val="20"/>
          <w:szCs w:val="20"/>
        </w:rPr>
        <w:t>Assessoria</w:t>
      </w:r>
      <w:r w:rsidRPr="00643ACE">
        <w:rPr>
          <w:rFonts w:ascii="Verdana" w:hAnsi="Verdana"/>
          <w:sz w:val="20"/>
          <w:szCs w:val="20"/>
        </w:rPr>
        <w:t xml:space="preserve"> deve iniciar as tratativas para a liberação da carta de apoio ou deve liberar os contatos solicitados.</w:t>
      </w:r>
    </w:p>
    <w:p w:rsidR="009A347D" w:rsidRPr="00643ACE" w:rsidRDefault="00132DD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A </w:t>
      </w:r>
      <w:r w:rsidR="00AE5433" w:rsidRPr="00643ACE">
        <w:rPr>
          <w:rFonts w:ascii="Verdana" w:hAnsi="Verdana"/>
          <w:sz w:val="20"/>
          <w:szCs w:val="20"/>
        </w:rPr>
        <w:t>Assessoria</w:t>
      </w:r>
      <w:r w:rsidRPr="00643ACE">
        <w:rPr>
          <w:rFonts w:ascii="Verdana" w:hAnsi="Verdana"/>
          <w:sz w:val="20"/>
          <w:szCs w:val="20"/>
        </w:rPr>
        <w:t xml:space="preserve"> de T</w:t>
      </w:r>
      <w:r w:rsidR="00EF4427" w:rsidRPr="00643ACE">
        <w:rPr>
          <w:rFonts w:ascii="Verdana" w:hAnsi="Verdana"/>
          <w:sz w:val="20"/>
          <w:szCs w:val="20"/>
        </w:rPr>
        <w:t>urismo deve obter a aprovação da</w:t>
      </w:r>
      <w:r w:rsidRPr="00643ACE">
        <w:rPr>
          <w:rFonts w:ascii="Verdana" w:hAnsi="Verdana"/>
          <w:sz w:val="20"/>
          <w:szCs w:val="20"/>
        </w:rPr>
        <w:t xml:space="preserve"> Coordenadoria, Gerência e Diretoria de Turismo</w:t>
      </w:r>
      <w:r w:rsidR="00EF4427" w:rsidRPr="00643ACE">
        <w:rPr>
          <w:rFonts w:ascii="Verdana" w:hAnsi="Verdana"/>
          <w:sz w:val="20"/>
          <w:szCs w:val="20"/>
        </w:rPr>
        <w:t xml:space="preserve">. Esta última é </w:t>
      </w:r>
      <w:r w:rsidRPr="00643ACE">
        <w:rPr>
          <w:rFonts w:ascii="Verdana" w:hAnsi="Verdana"/>
          <w:sz w:val="20"/>
          <w:szCs w:val="20"/>
        </w:rPr>
        <w:t>quem assina a c</w:t>
      </w:r>
      <w:r w:rsidR="00FF47ED" w:rsidRPr="00643ACE">
        <w:rPr>
          <w:rFonts w:ascii="Verdana" w:hAnsi="Verdana"/>
          <w:sz w:val="20"/>
          <w:szCs w:val="20"/>
        </w:rPr>
        <w:t xml:space="preserve">arta de apoio, quando for </w:t>
      </w:r>
      <w:r w:rsidR="00FF47ED" w:rsidRPr="00643ACE">
        <w:rPr>
          <w:rFonts w:ascii="Verdana" w:hAnsi="Verdana"/>
          <w:sz w:val="20"/>
          <w:szCs w:val="20"/>
          <w:lang w:val="pt-BR"/>
        </w:rPr>
        <w:t>o</w:t>
      </w:r>
      <w:r w:rsidR="00AE5433" w:rsidRPr="00643ACE">
        <w:rPr>
          <w:rFonts w:ascii="Verdana" w:hAnsi="Verdana"/>
          <w:sz w:val="20"/>
          <w:szCs w:val="20"/>
          <w:lang w:val="pt-BR"/>
        </w:rPr>
        <w:t xml:space="preserve"> caso</w:t>
      </w:r>
      <w:r w:rsidRPr="00643ACE">
        <w:rPr>
          <w:rFonts w:ascii="Verdana" w:hAnsi="Verdana"/>
          <w:sz w:val="20"/>
          <w:szCs w:val="20"/>
        </w:rPr>
        <w:t xml:space="preserve">.  </w:t>
      </w:r>
    </w:p>
    <w:p w:rsidR="00001112" w:rsidRPr="00643ACE" w:rsidRDefault="00132DD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Uma vez preparada e devidamente assinada pelo Diretor de Turismo, a </w:t>
      </w:r>
      <w:r w:rsidR="00AE5433" w:rsidRPr="00643ACE">
        <w:rPr>
          <w:rFonts w:ascii="Verdana" w:hAnsi="Verdana"/>
          <w:sz w:val="20"/>
          <w:szCs w:val="20"/>
        </w:rPr>
        <w:t>Assessoria</w:t>
      </w:r>
      <w:r w:rsidRPr="00643ACE">
        <w:rPr>
          <w:rFonts w:ascii="Verdana" w:hAnsi="Verdana"/>
          <w:sz w:val="20"/>
          <w:szCs w:val="20"/>
        </w:rPr>
        <w:t xml:space="preserve"> de turismo deve enviar uma cópia da carta por e-mail ao interessado e </w:t>
      </w:r>
      <w:r w:rsidR="00001112" w:rsidRPr="00643ACE">
        <w:rPr>
          <w:rFonts w:ascii="Verdana" w:hAnsi="Verdana"/>
          <w:sz w:val="20"/>
          <w:szCs w:val="20"/>
        </w:rPr>
        <w:t>d</w:t>
      </w:r>
      <w:r w:rsidRPr="00643ACE">
        <w:rPr>
          <w:rFonts w:ascii="Verdana" w:hAnsi="Verdana"/>
          <w:sz w:val="20"/>
          <w:szCs w:val="20"/>
        </w:rPr>
        <w:t xml:space="preserve">isponibilizar a via original </w:t>
      </w:r>
      <w:r w:rsidR="00001112" w:rsidRPr="00643ACE">
        <w:rPr>
          <w:rFonts w:ascii="Verdana" w:hAnsi="Verdana"/>
          <w:sz w:val="20"/>
          <w:szCs w:val="20"/>
        </w:rPr>
        <w:t xml:space="preserve">para retirada. </w:t>
      </w:r>
    </w:p>
    <w:p w:rsidR="009A347D" w:rsidRPr="00643ACE" w:rsidRDefault="00132DD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Todo o processo de apoio deve ser registrado e arquivado fisicamente em um PA, com o título de “Apoio a Proje</w:t>
      </w:r>
      <w:r w:rsidR="00AE5433" w:rsidRPr="00643ACE">
        <w:rPr>
          <w:rFonts w:ascii="Verdana" w:hAnsi="Verdana"/>
          <w:sz w:val="20"/>
          <w:szCs w:val="20"/>
        </w:rPr>
        <w:t>tos”, que deve ficar armazenado</w:t>
      </w:r>
      <w:r w:rsidRPr="00643ACE">
        <w:rPr>
          <w:rFonts w:ascii="Verdana" w:hAnsi="Verdana"/>
          <w:sz w:val="20"/>
          <w:szCs w:val="20"/>
        </w:rPr>
        <w:t xml:space="preserve"> n</w:t>
      </w:r>
      <w:r w:rsidR="00E050F9" w:rsidRPr="00643ACE">
        <w:rPr>
          <w:rFonts w:ascii="Verdana" w:hAnsi="Verdana"/>
          <w:sz w:val="20"/>
          <w:szCs w:val="20"/>
          <w:lang w:val="pt-BR"/>
        </w:rPr>
        <w:t>a DTU</w:t>
      </w:r>
      <w:r w:rsidRPr="00643ACE">
        <w:rPr>
          <w:rFonts w:ascii="Verdana" w:hAnsi="Verdana"/>
          <w:sz w:val="20"/>
          <w:szCs w:val="20"/>
        </w:rPr>
        <w:t>.</w:t>
      </w:r>
    </w:p>
    <w:p w:rsidR="00001112" w:rsidRPr="00643ACE" w:rsidRDefault="00001112" w:rsidP="00643ACE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color w:val="FF0000"/>
          <w:sz w:val="20"/>
          <w:szCs w:val="20"/>
        </w:rPr>
      </w:pPr>
    </w:p>
    <w:p w:rsidR="009A347D" w:rsidRPr="00643ACE" w:rsidRDefault="00132DD5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43ACE">
        <w:rPr>
          <w:rFonts w:ascii="Verdana" w:hAnsi="Verdana"/>
          <w:b/>
          <w:sz w:val="20"/>
          <w:szCs w:val="20"/>
        </w:rPr>
        <w:t>Cessão de Imagens</w:t>
      </w:r>
    </w:p>
    <w:p w:rsidR="009A347D" w:rsidRPr="00643ACE" w:rsidRDefault="00132DD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A equipe de turismo deve, mediante a solicitação, ceder imagens de seu banco de fotos e imagens da cidade de São Paulo (pontos turísticos e afins) para terceiros, como: agentes de viagem; e outros</w:t>
      </w:r>
      <w:r w:rsidR="00E070E2" w:rsidRPr="00643ACE">
        <w:rPr>
          <w:rFonts w:ascii="Verdana" w:hAnsi="Verdana"/>
          <w:sz w:val="20"/>
          <w:szCs w:val="20"/>
        </w:rPr>
        <w:t>, desde que tenha esse direito expressamente registrado</w:t>
      </w:r>
      <w:r w:rsidR="00E61883" w:rsidRPr="00643ACE">
        <w:rPr>
          <w:rFonts w:ascii="Verdana" w:hAnsi="Verdana"/>
          <w:sz w:val="20"/>
          <w:szCs w:val="20"/>
        </w:rPr>
        <w:t>, e que seja pertinente a cessão</w:t>
      </w:r>
      <w:r w:rsidRPr="00643ACE">
        <w:rPr>
          <w:rFonts w:ascii="Verdana" w:hAnsi="Verdana"/>
          <w:sz w:val="20"/>
          <w:szCs w:val="20"/>
        </w:rPr>
        <w:t xml:space="preserve">. </w:t>
      </w:r>
    </w:p>
    <w:p w:rsidR="009A347D" w:rsidRPr="00643ACE" w:rsidRDefault="00132DD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As fotos devem ser utilizadas em sites, na produção de materiais publicitários e afins visando a promoção da cidade.</w:t>
      </w:r>
    </w:p>
    <w:p w:rsidR="009A347D" w:rsidRPr="00643ACE" w:rsidRDefault="00132DD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O interessado deve solicitar o material fotográfico da companhia juntamente com a explicação de como pretende utilizá-lo, via e-mail.</w:t>
      </w:r>
    </w:p>
    <w:p w:rsidR="009A347D" w:rsidRPr="00643ACE" w:rsidRDefault="00132DD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lastRenderedPageBreak/>
        <w:t>Os critérios que devem ser avaliados são: se são empresas da área de turismo e eventos; se são empresas regularizadas; entre outros.</w:t>
      </w:r>
    </w:p>
    <w:p w:rsidR="009A347D" w:rsidRPr="00643ACE" w:rsidRDefault="00132DD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Para as fotos que a companhia não tenha a permissão, via contrato ou processo de cessão, a equipe de turismo deve enviar a solicitação </w:t>
      </w:r>
      <w:r w:rsidR="00E61883" w:rsidRPr="00643ACE">
        <w:rPr>
          <w:rFonts w:ascii="Verdana" w:hAnsi="Verdana"/>
          <w:sz w:val="20"/>
          <w:szCs w:val="20"/>
        </w:rPr>
        <w:t xml:space="preserve">ao </w:t>
      </w:r>
      <w:r w:rsidRPr="00643ACE">
        <w:rPr>
          <w:rFonts w:ascii="Verdana" w:hAnsi="Verdana"/>
          <w:sz w:val="20"/>
          <w:szCs w:val="20"/>
        </w:rPr>
        <w:t xml:space="preserve">fotógrafo da </w:t>
      </w:r>
      <w:r w:rsidR="00E61883" w:rsidRPr="00643ACE">
        <w:rPr>
          <w:rFonts w:ascii="Verdana" w:hAnsi="Verdana"/>
          <w:sz w:val="20"/>
          <w:szCs w:val="20"/>
        </w:rPr>
        <w:t>GCP.</w:t>
      </w:r>
      <w:r w:rsidRPr="00643ACE">
        <w:rPr>
          <w:rFonts w:ascii="Verdana" w:hAnsi="Verdana"/>
          <w:sz w:val="20"/>
          <w:szCs w:val="20"/>
        </w:rPr>
        <w:t xml:space="preserve"> </w:t>
      </w:r>
    </w:p>
    <w:p w:rsidR="009A347D" w:rsidRPr="00643ACE" w:rsidRDefault="00132DD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Uma vez aprovado ou em casos onde a companhia é a detentora do material fotográfico em questão, a cessão pode ser feita pela </w:t>
      </w:r>
      <w:r w:rsidR="00AE5433" w:rsidRPr="00643ACE">
        <w:rPr>
          <w:rFonts w:ascii="Verdana" w:hAnsi="Verdana"/>
          <w:sz w:val="20"/>
          <w:szCs w:val="20"/>
        </w:rPr>
        <w:t>Assessoria</w:t>
      </w:r>
      <w:r w:rsidRPr="00643ACE">
        <w:rPr>
          <w:rFonts w:ascii="Verdana" w:hAnsi="Verdana"/>
          <w:sz w:val="20"/>
          <w:szCs w:val="20"/>
        </w:rPr>
        <w:t xml:space="preserve">.  </w:t>
      </w:r>
    </w:p>
    <w:p w:rsidR="009A347D" w:rsidRPr="00643ACE" w:rsidRDefault="00AE5433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A Assessoria</w:t>
      </w:r>
      <w:r w:rsidR="00132DD5" w:rsidRPr="00643ACE">
        <w:rPr>
          <w:rFonts w:ascii="Verdana" w:hAnsi="Verdana"/>
          <w:sz w:val="20"/>
          <w:szCs w:val="20"/>
        </w:rPr>
        <w:t xml:space="preserve"> deve monitorar o uso dessas imagens e para isso deve solicitar o layout onde as fotos foram aplicadas (sites, materiais publicitários e afins) para aprovação. A equipe deve avaliar: forma; lugar; filtros; e tamanho. </w:t>
      </w:r>
    </w:p>
    <w:p w:rsidR="009A347D" w:rsidRPr="00643ACE" w:rsidRDefault="00132DD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Todas as tratativas devem ser realizadas e form</w:t>
      </w:r>
      <w:r w:rsidR="00AE5433" w:rsidRPr="00643ACE">
        <w:rPr>
          <w:rFonts w:ascii="Verdana" w:hAnsi="Verdana"/>
          <w:sz w:val="20"/>
          <w:szCs w:val="20"/>
        </w:rPr>
        <w:t>alizadas pela Assessoria</w:t>
      </w:r>
      <w:r w:rsidRPr="00643ACE">
        <w:rPr>
          <w:rFonts w:ascii="Verdana" w:hAnsi="Verdana"/>
          <w:sz w:val="20"/>
          <w:szCs w:val="20"/>
        </w:rPr>
        <w:t>.</w:t>
      </w:r>
    </w:p>
    <w:p w:rsidR="009A347D" w:rsidRPr="00643ACE" w:rsidRDefault="009A347D" w:rsidP="00643ACE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9A347D" w:rsidRPr="00643ACE" w:rsidRDefault="008B141D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i/>
          <w:sz w:val="20"/>
          <w:szCs w:val="20"/>
        </w:rPr>
      </w:pPr>
      <w:r w:rsidRPr="00643ACE">
        <w:rPr>
          <w:rFonts w:ascii="Verdana" w:hAnsi="Verdana"/>
          <w:b/>
          <w:i/>
          <w:sz w:val="20"/>
          <w:szCs w:val="20"/>
        </w:rPr>
        <w:t>Famt</w:t>
      </w:r>
      <w:r w:rsidR="00132DD5" w:rsidRPr="00643ACE">
        <w:rPr>
          <w:rFonts w:ascii="Verdana" w:hAnsi="Verdana"/>
          <w:b/>
          <w:i/>
          <w:sz w:val="20"/>
          <w:szCs w:val="20"/>
        </w:rPr>
        <w:t>our</w:t>
      </w:r>
      <w:r w:rsidRPr="00643ACE">
        <w:rPr>
          <w:rFonts w:ascii="Verdana" w:hAnsi="Verdana"/>
          <w:b/>
          <w:i/>
          <w:sz w:val="20"/>
          <w:szCs w:val="20"/>
        </w:rPr>
        <w:t>s</w:t>
      </w:r>
      <w:r w:rsidR="00132DD5" w:rsidRPr="00643ACE">
        <w:rPr>
          <w:rFonts w:ascii="Verdana" w:hAnsi="Verdana"/>
          <w:b/>
          <w:i/>
          <w:sz w:val="20"/>
          <w:szCs w:val="20"/>
        </w:rPr>
        <w:t xml:space="preserve"> /Press </w:t>
      </w:r>
      <w:r w:rsidRPr="00643ACE">
        <w:rPr>
          <w:rFonts w:ascii="Verdana" w:hAnsi="Verdana"/>
          <w:b/>
          <w:i/>
          <w:sz w:val="20"/>
          <w:szCs w:val="20"/>
        </w:rPr>
        <w:t>t</w:t>
      </w:r>
      <w:r w:rsidR="00132DD5" w:rsidRPr="00643ACE">
        <w:rPr>
          <w:rFonts w:ascii="Verdana" w:hAnsi="Verdana"/>
          <w:b/>
          <w:i/>
          <w:sz w:val="20"/>
          <w:szCs w:val="20"/>
        </w:rPr>
        <w:t>rip</w:t>
      </w:r>
      <w:r w:rsidRPr="00643ACE">
        <w:rPr>
          <w:rFonts w:ascii="Verdana" w:hAnsi="Verdana"/>
          <w:b/>
          <w:i/>
          <w:sz w:val="20"/>
          <w:szCs w:val="20"/>
        </w:rPr>
        <w:t>s</w:t>
      </w:r>
    </w:p>
    <w:p w:rsidR="009A347D" w:rsidRPr="00643ACE" w:rsidRDefault="00132DD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É importante para a promoção da cidade de São Paulo, o apoio</w:t>
      </w:r>
      <w:r w:rsidR="00AA3E53" w:rsidRPr="00643ACE">
        <w:rPr>
          <w:rFonts w:ascii="Verdana" w:hAnsi="Verdana"/>
          <w:sz w:val="20"/>
          <w:szCs w:val="20"/>
        </w:rPr>
        <w:t xml:space="preserve"> </w:t>
      </w:r>
      <w:r w:rsidR="008B141D" w:rsidRPr="00643ACE">
        <w:rPr>
          <w:rFonts w:ascii="Verdana" w:hAnsi="Verdana"/>
          <w:sz w:val="20"/>
          <w:szCs w:val="20"/>
        </w:rPr>
        <w:t>à</w:t>
      </w:r>
      <w:r w:rsidRPr="00643ACE">
        <w:rPr>
          <w:rFonts w:ascii="Verdana" w:hAnsi="Verdana"/>
          <w:sz w:val="20"/>
          <w:szCs w:val="20"/>
        </w:rPr>
        <w:t xml:space="preserve"> viabilização de viagens de agentes</w:t>
      </w:r>
      <w:r w:rsidR="009D5162" w:rsidRPr="00643ACE">
        <w:rPr>
          <w:rFonts w:ascii="Verdana" w:hAnsi="Verdana"/>
          <w:sz w:val="20"/>
          <w:szCs w:val="20"/>
        </w:rPr>
        <w:t xml:space="preserve"> e operadores de turismo (</w:t>
      </w:r>
      <w:r w:rsidR="009D5162" w:rsidRPr="00643ACE">
        <w:rPr>
          <w:rFonts w:ascii="Verdana" w:hAnsi="Verdana"/>
          <w:i/>
          <w:sz w:val="20"/>
          <w:szCs w:val="20"/>
        </w:rPr>
        <w:t>famtour</w:t>
      </w:r>
      <w:r w:rsidR="009D5162" w:rsidRPr="00643ACE">
        <w:rPr>
          <w:rFonts w:ascii="Verdana" w:hAnsi="Verdana"/>
          <w:sz w:val="20"/>
          <w:szCs w:val="20"/>
        </w:rPr>
        <w:t xml:space="preserve">) </w:t>
      </w:r>
      <w:r w:rsidRPr="00643ACE">
        <w:rPr>
          <w:rFonts w:ascii="Verdana" w:hAnsi="Verdana"/>
          <w:sz w:val="20"/>
          <w:szCs w:val="20"/>
        </w:rPr>
        <w:t>e jornalistas</w:t>
      </w:r>
      <w:r w:rsidR="009D5162" w:rsidRPr="00643ACE">
        <w:rPr>
          <w:rFonts w:ascii="Verdana" w:hAnsi="Verdana"/>
          <w:sz w:val="20"/>
          <w:szCs w:val="20"/>
        </w:rPr>
        <w:t xml:space="preserve"> (press trips)</w:t>
      </w:r>
      <w:r w:rsidRPr="00643ACE">
        <w:rPr>
          <w:rFonts w:ascii="Verdana" w:hAnsi="Verdana"/>
          <w:sz w:val="20"/>
          <w:szCs w:val="20"/>
        </w:rPr>
        <w:t xml:space="preserve"> à cidade de São Paulo </w:t>
      </w:r>
      <w:r w:rsidR="00AA3E53" w:rsidRPr="00643ACE">
        <w:rPr>
          <w:rFonts w:ascii="Verdana" w:hAnsi="Verdana"/>
          <w:sz w:val="20"/>
          <w:szCs w:val="20"/>
        </w:rPr>
        <w:t>como incentivo à</w:t>
      </w:r>
      <w:r w:rsidRPr="00643ACE">
        <w:rPr>
          <w:rFonts w:ascii="Verdana" w:hAnsi="Verdana"/>
          <w:sz w:val="20"/>
          <w:szCs w:val="20"/>
        </w:rPr>
        <w:t xml:space="preserve"> elaboração de novos produtos turísticos e</w:t>
      </w:r>
      <w:r w:rsidR="00AA3E53" w:rsidRPr="00643ACE">
        <w:rPr>
          <w:rFonts w:ascii="Verdana" w:hAnsi="Verdana"/>
          <w:sz w:val="20"/>
          <w:szCs w:val="20"/>
        </w:rPr>
        <w:t xml:space="preserve"> </w:t>
      </w:r>
      <w:r w:rsidRPr="00643ACE">
        <w:rPr>
          <w:rFonts w:ascii="Verdana" w:hAnsi="Verdana"/>
          <w:sz w:val="20"/>
          <w:szCs w:val="20"/>
        </w:rPr>
        <w:t xml:space="preserve">publicações de matérias, respectivamente. </w:t>
      </w:r>
    </w:p>
    <w:p w:rsidR="009A347D" w:rsidRPr="00643ACE" w:rsidRDefault="00132DD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As solicitações d</w:t>
      </w:r>
      <w:r w:rsidR="000A003B" w:rsidRPr="00643ACE">
        <w:rPr>
          <w:rFonts w:ascii="Verdana" w:hAnsi="Verdana"/>
          <w:sz w:val="20"/>
          <w:szCs w:val="20"/>
        </w:rPr>
        <w:t xml:space="preserve">evem ser feitas através </w:t>
      </w:r>
      <w:r w:rsidR="00225898">
        <w:rPr>
          <w:rFonts w:ascii="Verdana" w:hAnsi="Verdana"/>
          <w:sz w:val="20"/>
          <w:szCs w:val="20"/>
          <w:lang w:val="pt-BR"/>
        </w:rPr>
        <w:t xml:space="preserve">de </w:t>
      </w:r>
      <w:r w:rsidR="000A003B" w:rsidRPr="00643ACE">
        <w:rPr>
          <w:rFonts w:ascii="Verdana" w:hAnsi="Verdana"/>
          <w:sz w:val="20"/>
          <w:szCs w:val="20"/>
        </w:rPr>
        <w:t xml:space="preserve"> </w:t>
      </w:r>
      <w:r w:rsidRPr="00643ACE">
        <w:rPr>
          <w:rFonts w:ascii="Verdana" w:hAnsi="Verdana"/>
          <w:sz w:val="20"/>
          <w:szCs w:val="20"/>
        </w:rPr>
        <w:t>e-mail.</w:t>
      </w:r>
    </w:p>
    <w:p w:rsidR="009A347D" w:rsidRPr="00643ACE" w:rsidRDefault="00132DD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O interessado (agente de turismo ou jornalista) deve manifestar o interesse de conhecer a cidade e enviar detalhes sobre o veículo ou a empresa que representa, bem como suas necessidades (hotel, passagem, carro, etc.).</w:t>
      </w:r>
    </w:p>
    <w:p w:rsidR="009A347D" w:rsidRPr="00643ACE" w:rsidRDefault="000A003B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Para os casos de </w:t>
      </w:r>
      <w:r w:rsidRPr="00643ACE">
        <w:rPr>
          <w:rFonts w:ascii="Verdana" w:hAnsi="Verdana"/>
          <w:i/>
          <w:sz w:val="20"/>
          <w:szCs w:val="20"/>
        </w:rPr>
        <w:t>famtour</w:t>
      </w:r>
      <w:r w:rsidRPr="00643ACE">
        <w:rPr>
          <w:rFonts w:ascii="Verdana" w:hAnsi="Verdana"/>
          <w:sz w:val="20"/>
          <w:szCs w:val="20"/>
        </w:rPr>
        <w:t>, a</w:t>
      </w:r>
      <w:r w:rsidR="00132DD5" w:rsidRPr="00643ACE">
        <w:rPr>
          <w:rFonts w:ascii="Verdana" w:hAnsi="Verdana"/>
          <w:sz w:val="20"/>
          <w:szCs w:val="20"/>
        </w:rPr>
        <w:t xml:space="preserve"> equipe de turismo deve avaliar a relevância do apoio e realizar o levantamento dos custos a fim de buscar parceiros que possam atender as necessidades do interessado. Por exemplo, um hotel que possa oferecer estadia para o interessado. </w:t>
      </w:r>
    </w:p>
    <w:p w:rsidR="00103AC0" w:rsidRPr="00643ACE" w:rsidRDefault="000A003B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Para os casos de </w:t>
      </w:r>
      <w:r w:rsidRPr="00643ACE">
        <w:rPr>
          <w:rFonts w:ascii="Verdana" w:hAnsi="Verdana"/>
          <w:i/>
          <w:sz w:val="20"/>
          <w:szCs w:val="20"/>
        </w:rPr>
        <w:t>press trip</w:t>
      </w:r>
      <w:r w:rsidRPr="00643ACE">
        <w:rPr>
          <w:rFonts w:ascii="Verdana" w:hAnsi="Verdana"/>
          <w:sz w:val="20"/>
          <w:szCs w:val="20"/>
        </w:rPr>
        <w:t xml:space="preserve">, a solicitação deve ser </w:t>
      </w:r>
      <w:r w:rsidR="00103AC0" w:rsidRPr="00643ACE">
        <w:rPr>
          <w:rFonts w:ascii="Verdana" w:hAnsi="Verdana"/>
          <w:sz w:val="20"/>
          <w:szCs w:val="20"/>
        </w:rPr>
        <w:t>tratada pela</w:t>
      </w:r>
      <w:r w:rsidRPr="00643ACE">
        <w:rPr>
          <w:rFonts w:ascii="Verdana" w:hAnsi="Verdana"/>
          <w:sz w:val="20"/>
          <w:szCs w:val="20"/>
        </w:rPr>
        <w:t xml:space="preserve"> GCP.</w:t>
      </w:r>
    </w:p>
    <w:p w:rsidR="009A347D" w:rsidRPr="00643ACE" w:rsidRDefault="00132DD5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Uma vez que a viagem foi apo</w:t>
      </w:r>
      <w:r w:rsidR="00103AC0" w:rsidRPr="00643ACE">
        <w:rPr>
          <w:rFonts w:ascii="Verdana" w:hAnsi="Verdana"/>
          <w:sz w:val="20"/>
          <w:szCs w:val="20"/>
        </w:rPr>
        <w:t>i</w:t>
      </w:r>
      <w:r w:rsidRPr="00643ACE">
        <w:rPr>
          <w:rFonts w:ascii="Verdana" w:hAnsi="Verdana"/>
          <w:sz w:val="20"/>
          <w:szCs w:val="20"/>
        </w:rPr>
        <w:t>ada e realizada, a equipe de turismo deve ser a responsável por monitorar se um produto tur</w:t>
      </w:r>
      <w:r w:rsidR="00103AC0" w:rsidRPr="00643ACE">
        <w:rPr>
          <w:rFonts w:ascii="Verdana" w:hAnsi="Verdana"/>
          <w:sz w:val="20"/>
          <w:szCs w:val="20"/>
        </w:rPr>
        <w:t>ístico</w:t>
      </w:r>
      <w:r w:rsidRPr="00643ACE">
        <w:rPr>
          <w:rFonts w:ascii="Verdana" w:hAnsi="Verdana"/>
          <w:sz w:val="20"/>
          <w:szCs w:val="20"/>
        </w:rPr>
        <w:t xml:space="preserve"> foi criado ou melhorado pela agência interessada.</w:t>
      </w:r>
      <w:r w:rsidR="00103AC0" w:rsidRPr="00643ACE">
        <w:rPr>
          <w:rFonts w:ascii="Verdana" w:hAnsi="Verdana"/>
          <w:sz w:val="20"/>
          <w:szCs w:val="20"/>
        </w:rPr>
        <w:t xml:space="preserve"> </w:t>
      </w:r>
    </w:p>
    <w:p w:rsidR="009A347D" w:rsidRPr="00643ACE" w:rsidRDefault="009A347D" w:rsidP="00643ACE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i/>
          <w:sz w:val="20"/>
          <w:szCs w:val="20"/>
        </w:rPr>
      </w:pPr>
    </w:p>
    <w:p w:rsidR="00643ACE" w:rsidRPr="00643ACE" w:rsidRDefault="00A75767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b/>
          <w:sz w:val="20"/>
          <w:szCs w:val="20"/>
        </w:rPr>
        <w:t>Sinalização Turística</w:t>
      </w:r>
    </w:p>
    <w:p w:rsidR="00A75767" w:rsidRPr="00643ACE" w:rsidRDefault="00A75767" w:rsidP="000C2E75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A São Paulo Turismo, junto com a CET é responsável pela sinalização Turística da cidade de São Paulo.</w:t>
      </w:r>
    </w:p>
    <w:p w:rsidR="00A75767" w:rsidRPr="00643ACE" w:rsidRDefault="00A75767" w:rsidP="00643ACE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lastRenderedPageBreak/>
        <w:t>Quando houve</w:t>
      </w:r>
      <w:r w:rsidR="0066324C" w:rsidRPr="00643ACE">
        <w:rPr>
          <w:rFonts w:ascii="Verdana" w:hAnsi="Verdana"/>
          <w:sz w:val="20"/>
          <w:szCs w:val="20"/>
        </w:rPr>
        <w:t>r</w:t>
      </w:r>
      <w:r w:rsidRPr="00643ACE">
        <w:rPr>
          <w:rFonts w:ascii="Verdana" w:hAnsi="Verdana"/>
          <w:sz w:val="20"/>
          <w:szCs w:val="20"/>
        </w:rPr>
        <w:t xml:space="preserve"> disponível recurso para novas etapas de sinalização, a </w:t>
      </w:r>
      <w:r w:rsidR="00B6374E" w:rsidRPr="00643ACE">
        <w:rPr>
          <w:rFonts w:ascii="Verdana" w:hAnsi="Verdana"/>
          <w:sz w:val="20"/>
          <w:szCs w:val="20"/>
        </w:rPr>
        <w:t>SP Turismo</w:t>
      </w:r>
      <w:r w:rsidRPr="00643ACE">
        <w:rPr>
          <w:rFonts w:ascii="Verdana" w:hAnsi="Verdana"/>
          <w:sz w:val="20"/>
          <w:szCs w:val="20"/>
        </w:rPr>
        <w:t xml:space="preserve"> deve fazer levantamento de atrativos ainda não sinalizados e proceder com a hierarquização</w:t>
      </w:r>
      <w:r w:rsidR="0066324C" w:rsidRPr="00643ACE">
        <w:rPr>
          <w:rFonts w:ascii="Verdana" w:hAnsi="Verdana"/>
          <w:sz w:val="20"/>
          <w:szCs w:val="20"/>
        </w:rPr>
        <w:t>, baseada em critérios técnicos e objetivos</w:t>
      </w:r>
      <w:r w:rsidRPr="00643ACE">
        <w:rPr>
          <w:rFonts w:ascii="Verdana" w:hAnsi="Verdana"/>
          <w:sz w:val="20"/>
          <w:szCs w:val="20"/>
        </w:rPr>
        <w:t>.</w:t>
      </w:r>
    </w:p>
    <w:p w:rsidR="0066324C" w:rsidRPr="00643ACE" w:rsidRDefault="0066324C" w:rsidP="00643ACE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b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Após hierarquizados e definidos, a lista de equipamentos deve</w:t>
      </w:r>
      <w:r w:rsidR="009314A8">
        <w:rPr>
          <w:rFonts w:ascii="Verdana" w:hAnsi="Verdana"/>
          <w:sz w:val="20"/>
          <w:szCs w:val="20"/>
        </w:rPr>
        <w:t xml:space="preserve"> ser submetida</w:t>
      </w:r>
      <w:r w:rsidRPr="00643ACE">
        <w:rPr>
          <w:rFonts w:ascii="Verdana" w:hAnsi="Verdana"/>
          <w:sz w:val="20"/>
          <w:szCs w:val="20"/>
        </w:rPr>
        <w:t xml:space="preserve"> à aprovação da CET, que definirá os atrativos passíveis de sinalização. Aprovados a CET elabora os projetos funcionais e a </w:t>
      </w:r>
      <w:r w:rsidR="00B6374E" w:rsidRPr="00643ACE">
        <w:rPr>
          <w:rFonts w:ascii="Verdana" w:hAnsi="Verdana"/>
          <w:sz w:val="20"/>
          <w:szCs w:val="20"/>
        </w:rPr>
        <w:t>SP Turismo</w:t>
      </w:r>
      <w:r w:rsidRPr="00643ACE">
        <w:rPr>
          <w:rFonts w:ascii="Verdana" w:hAnsi="Verdana"/>
          <w:sz w:val="20"/>
          <w:szCs w:val="20"/>
        </w:rPr>
        <w:t xml:space="preserve"> providencia as contratações necessárias para implantação.</w:t>
      </w:r>
    </w:p>
    <w:p w:rsidR="00BB048E" w:rsidRPr="00643ACE" w:rsidRDefault="0066324C" w:rsidP="00643ACE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b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Quando houver a implantação da</w:t>
      </w:r>
      <w:r w:rsidR="00314FAA" w:rsidRPr="00643ACE">
        <w:rPr>
          <w:rFonts w:ascii="Verdana" w:hAnsi="Verdana"/>
          <w:sz w:val="20"/>
          <w:szCs w:val="20"/>
        </w:rPr>
        <w:t xml:space="preserve">s </w:t>
      </w:r>
      <w:r w:rsidRPr="00643ACE">
        <w:rPr>
          <w:rFonts w:ascii="Verdana" w:hAnsi="Verdana"/>
          <w:sz w:val="20"/>
          <w:szCs w:val="20"/>
        </w:rPr>
        <w:t xml:space="preserve">placas de sinalização turística, a </w:t>
      </w:r>
      <w:r w:rsidR="00B6374E" w:rsidRPr="00643ACE">
        <w:rPr>
          <w:rFonts w:ascii="Verdana" w:hAnsi="Verdana"/>
          <w:sz w:val="20"/>
          <w:szCs w:val="20"/>
        </w:rPr>
        <w:t>SP Turismo</w:t>
      </w:r>
      <w:r w:rsidRPr="00643ACE">
        <w:rPr>
          <w:rFonts w:ascii="Verdana" w:hAnsi="Verdana"/>
          <w:sz w:val="20"/>
          <w:szCs w:val="20"/>
        </w:rPr>
        <w:t xml:space="preserve"> deverá efetuar a doação das placas à CET, segundo Portaria SMT 002.</w:t>
      </w:r>
    </w:p>
    <w:p w:rsidR="00BB048E" w:rsidRPr="00643ACE" w:rsidRDefault="0066324C" w:rsidP="00643ACE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b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 </w:t>
      </w:r>
      <w:r w:rsidR="00A75767" w:rsidRPr="00643ACE">
        <w:rPr>
          <w:rFonts w:ascii="Verdana" w:hAnsi="Verdana"/>
          <w:sz w:val="20"/>
          <w:szCs w:val="20"/>
        </w:rPr>
        <w:t>Sempre que identificado dano em placas sinalizadas, a CET deverá ser comunicada.</w:t>
      </w:r>
    </w:p>
    <w:p w:rsidR="00BB048E" w:rsidRPr="00643ACE" w:rsidRDefault="00BB048E" w:rsidP="00643ACE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b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É comum que a GTU receba pedidos de sinalização de equipamentos. Sempre que receber a GTU deve providenciar uma análise técnica da viabilidade e responder ao solicitante, seja a própria CET, ou um equipamento.</w:t>
      </w:r>
    </w:p>
    <w:p w:rsidR="00BB048E" w:rsidRPr="00643ACE" w:rsidRDefault="00BB048E" w:rsidP="00643ACE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b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As solicitações, julgadas pertinentes ou não, devem ser arquivadas em P.A. para este fim específico, e sempre quando houver uma nova fase de hierarquização, os equipamentos deverão ser considerados.</w:t>
      </w:r>
    </w:p>
    <w:p w:rsidR="009A347D" w:rsidRPr="00643ACE" w:rsidRDefault="00BB048E" w:rsidP="00643ACE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b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Quando houver interesse do atrativo em arcar com os custos da implantação, ou até adequação de sinalização já implantada, e for julgada pertinente, a </w:t>
      </w:r>
      <w:r w:rsidR="00B6374E" w:rsidRPr="00643ACE">
        <w:rPr>
          <w:rFonts w:ascii="Verdana" w:hAnsi="Verdana"/>
          <w:sz w:val="20"/>
          <w:szCs w:val="20"/>
        </w:rPr>
        <w:t>SP Turismo</w:t>
      </w:r>
      <w:r w:rsidRPr="00643ACE">
        <w:rPr>
          <w:rFonts w:ascii="Verdana" w:hAnsi="Verdana"/>
          <w:sz w:val="20"/>
          <w:szCs w:val="20"/>
        </w:rPr>
        <w:t xml:space="preserve"> deve encaminhar à CET um ofício com endosso e justificativa da necessidade de implantação/adequação.</w:t>
      </w:r>
      <w:r w:rsidR="00A75767" w:rsidRPr="00643ACE">
        <w:rPr>
          <w:rFonts w:ascii="Verdana" w:hAnsi="Verdana"/>
          <w:b/>
          <w:sz w:val="20"/>
          <w:szCs w:val="20"/>
        </w:rPr>
        <w:t xml:space="preserve"> </w:t>
      </w:r>
    </w:p>
    <w:p w:rsidR="00A75767" w:rsidRPr="00643ACE" w:rsidRDefault="00A75767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43ACE">
        <w:rPr>
          <w:rFonts w:ascii="Verdana" w:hAnsi="Verdana"/>
          <w:b/>
          <w:sz w:val="20"/>
          <w:szCs w:val="20"/>
        </w:rPr>
        <w:t>Pronatec Turismo</w:t>
      </w:r>
    </w:p>
    <w:p w:rsidR="00912FFD" w:rsidRPr="00643ACE" w:rsidRDefault="004A0FCA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A São Paulo Turismo, por meio da DTU, é demandante adjunta do programa Pronatec Turismo, do MTur. </w:t>
      </w:r>
    </w:p>
    <w:p w:rsidR="00912FFD" w:rsidRPr="00643ACE" w:rsidRDefault="00912FFD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Sempre que houver alguma ação do Pronatec, a </w:t>
      </w:r>
      <w:r w:rsidR="00B6374E" w:rsidRPr="00643ACE">
        <w:rPr>
          <w:rFonts w:ascii="Verdana" w:hAnsi="Verdana"/>
          <w:sz w:val="20"/>
          <w:szCs w:val="20"/>
        </w:rPr>
        <w:t>SP Turismo</w:t>
      </w:r>
      <w:r w:rsidRPr="00643ACE">
        <w:rPr>
          <w:rFonts w:ascii="Verdana" w:hAnsi="Verdana"/>
          <w:sz w:val="20"/>
          <w:szCs w:val="20"/>
        </w:rPr>
        <w:t xml:space="preserve"> deverá firmar com o MTur um termo de parceria ou cooperação (ou qualquer outros instrumento jurídico que o valha) para ter claro às atribuições e responsabilidades para só então iniciar as mobilizações necessárias. </w:t>
      </w:r>
    </w:p>
    <w:p w:rsidR="00A75767" w:rsidRPr="00643ACE" w:rsidRDefault="00912FFD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Caberá à </w:t>
      </w:r>
      <w:r w:rsidR="00B6374E" w:rsidRPr="00643ACE">
        <w:rPr>
          <w:rFonts w:ascii="Verdana" w:hAnsi="Verdana"/>
          <w:sz w:val="20"/>
          <w:szCs w:val="20"/>
        </w:rPr>
        <w:t>SP Turismo</w:t>
      </w:r>
      <w:r w:rsidRPr="00643ACE">
        <w:rPr>
          <w:rFonts w:ascii="Verdana" w:hAnsi="Verdana"/>
          <w:sz w:val="20"/>
          <w:szCs w:val="20"/>
        </w:rPr>
        <w:t xml:space="preserve"> as atribuições definidas no termo. </w:t>
      </w:r>
    </w:p>
    <w:p w:rsidR="00912FFD" w:rsidRPr="00643ACE" w:rsidRDefault="00912FFD" w:rsidP="00643ACE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Os documentos pertinentes ao assunto deverão ser arquivados em P.A. aberto para cada edição do programa.</w:t>
      </w:r>
    </w:p>
    <w:p w:rsidR="00A75767" w:rsidRDefault="00A75767" w:rsidP="00643ACE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FF0000"/>
          <w:sz w:val="20"/>
          <w:szCs w:val="20"/>
          <w:lang w:val="pt-BR"/>
        </w:rPr>
      </w:pPr>
    </w:p>
    <w:p w:rsidR="00225898" w:rsidRDefault="00225898" w:rsidP="00643ACE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FF0000"/>
          <w:sz w:val="20"/>
          <w:szCs w:val="20"/>
          <w:lang w:val="pt-BR"/>
        </w:rPr>
      </w:pPr>
    </w:p>
    <w:p w:rsidR="00225898" w:rsidRPr="00225898" w:rsidRDefault="00225898" w:rsidP="00643ACE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FF0000"/>
          <w:sz w:val="20"/>
          <w:szCs w:val="20"/>
          <w:lang w:val="pt-BR"/>
        </w:rPr>
      </w:pPr>
    </w:p>
    <w:p w:rsidR="009A347D" w:rsidRPr="00643ACE" w:rsidRDefault="00132DD5" w:rsidP="00643ACE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43ACE">
        <w:rPr>
          <w:rFonts w:ascii="Verdana" w:hAnsi="Verdana"/>
          <w:b/>
          <w:sz w:val="20"/>
          <w:szCs w:val="20"/>
        </w:rPr>
        <w:lastRenderedPageBreak/>
        <w:t xml:space="preserve">Legislação básica </w:t>
      </w:r>
    </w:p>
    <w:p w:rsidR="009A347D" w:rsidRPr="00643ACE" w:rsidRDefault="00132DD5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LEI MUNICIPAL Nº 11.198</w:t>
      </w:r>
      <w:r w:rsidR="00D9659A" w:rsidRPr="00643ACE">
        <w:rPr>
          <w:rFonts w:ascii="Verdana" w:hAnsi="Verdana"/>
          <w:sz w:val="20"/>
          <w:szCs w:val="20"/>
        </w:rPr>
        <w:t xml:space="preserve">/1992 </w:t>
      </w:r>
      <w:r w:rsidRPr="00643ACE">
        <w:rPr>
          <w:rFonts w:ascii="Verdana" w:hAnsi="Verdana"/>
          <w:sz w:val="20"/>
          <w:szCs w:val="20"/>
        </w:rPr>
        <w:t xml:space="preserve">– </w:t>
      </w:r>
      <w:r w:rsidR="00D9659A" w:rsidRPr="00643ACE">
        <w:rPr>
          <w:rFonts w:ascii="Verdana" w:hAnsi="Verdana"/>
          <w:sz w:val="20"/>
          <w:szCs w:val="20"/>
        </w:rPr>
        <w:t>C</w:t>
      </w:r>
      <w:r w:rsidRPr="00643ACE">
        <w:rPr>
          <w:rFonts w:ascii="Verdana" w:hAnsi="Verdana"/>
          <w:sz w:val="20"/>
          <w:szCs w:val="20"/>
        </w:rPr>
        <w:t>ria</w:t>
      </w:r>
      <w:r w:rsidR="00D9659A" w:rsidRPr="00643ACE">
        <w:rPr>
          <w:rFonts w:ascii="Verdana" w:hAnsi="Verdana"/>
          <w:sz w:val="20"/>
          <w:szCs w:val="20"/>
        </w:rPr>
        <w:t xml:space="preserve"> o Plano Municipal de Turismo, e dá outras providências. </w:t>
      </w:r>
    </w:p>
    <w:p w:rsidR="00D9659A" w:rsidRPr="00643ACE" w:rsidRDefault="00D9659A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>Decreto Nº 46.649/2005 – Regulamenta a Lei Nº11.198/1992.</w:t>
      </w:r>
    </w:p>
    <w:p w:rsidR="00662F81" w:rsidRPr="00643ACE" w:rsidRDefault="00662F81" w:rsidP="00643ACE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62F81" w:rsidRPr="00643ACE" w:rsidRDefault="00662F81" w:rsidP="00643ACE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43ACE">
        <w:rPr>
          <w:rFonts w:ascii="Verdana" w:hAnsi="Verdana"/>
          <w:b/>
          <w:sz w:val="20"/>
          <w:szCs w:val="20"/>
        </w:rPr>
        <w:t>Penalidades</w:t>
      </w:r>
    </w:p>
    <w:p w:rsidR="00662F81" w:rsidRPr="00643ACE" w:rsidRDefault="00662F81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Todos os colaboradores estarão sujeitos às penalidades das normas disciplinares da SP Turismo, em especial a </w:t>
      </w:r>
      <w:r w:rsidR="009314A8">
        <w:rPr>
          <w:rFonts w:ascii="Verdana" w:hAnsi="Verdana"/>
          <w:b/>
          <w:sz w:val="20"/>
          <w:szCs w:val="20"/>
        </w:rPr>
        <w:t>NG GRH 07</w:t>
      </w:r>
      <w:r w:rsidRPr="00643ACE">
        <w:rPr>
          <w:rFonts w:ascii="Verdana" w:hAnsi="Verdana"/>
          <w:b/>
          <w:sz w:val="20"/>
          <w:szCs w:val="20"/>
        </w:rPr>
        <w:t xml:space="preserve"> - Conduta Funcional</w:t>
      </w:r>
      <w:r w:rsidRPr="00643ACE">
        <w:rPr>
          <w:rFonts w:ascii="Verdana" w:hAnsi="Verdana"/>
          <w:sz w:val="20"/>
          <w:szCs w:val="20"/>
        </w:rPr>
        <w:t>, no caso de descumprimento desta Norma.</w:t>
      </w:r>
    </w:p>
    <w:p w:rsidR="00662F81" w:rsidRPr="00643ACE" w:rsidRDefault="00662F81" w:rsidP="00643ACE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62F81" w:rsidRPr="00643ACE" w:rsidRDefault="00662F81" w:rsidP="00643ACE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43ACE">
        <w:rPr>
          <w:rFonts w:ascii="Verdana" w:hAnsi="Verdana"/>
          <w:b/>
          <w:sz w:val="20"/>
          <w:szCs w:val="20"/>
        </w:rPr>
        <w:t xml:space="preserve">Legislação básica </w:t>
      </w:r>
    </w:p>
    <w:p w:rsidR="00662F81" w:rsidRPr="00643ACE" w:rsidRDefault="00662F81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43ACE">
        <w:rPr>
          <w:rFonts w:ascii="Verdana" w:hAnsi="Verdana"/>
          <w:color w:val="000000"/>
          <w:sz w:val="20"/>
          <w:szCs w:val="20"/>
          <w:shd w:val="clear" w:color="auto" w:fill="FFFFFF"/>
        </w:rPr>
        <w:t>LEI FEDERAL Nº 13.303 - Lei de Responsabilidade das Estatais.</w:t>
      </w:r>
    </w:p>
    <w:p w:rsidR="009A347D" w:rsidRPr="00643ACE" w:rsidRDefault="009A347D" w:rsidP="00643ACE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241F97" w:rsidRPr="00643ACE" w:rsidRDefault="00132DD5" w:rsidP="00643ACE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43ACE">
        <w:rPr>
          <w:rFonts w:ascii="Verdana" w:hAnsi="Verdana"/>
          <w:b/>
          <w:sz w:val="20"/>
          <w:szCs w:val="20"/>
        </w:rPr>
        <w:t>Revisões</w:t>
      </w:r>
    </w:p>
    <w:p w:rsidR="009A347D" w:rsidRPr="009314A8" w:rsidRDefault="00132DD5" w:rsidP="00643ACE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43ACE">
        <w:rPr>
          <w:rFonts w:ascii="Verdana" w:hAnsi="Verdana"/>
          <w:sz w:val="20"/>
          <w:szCs w:val="20"/>
        </w:rPr>
        <w:t xml:space="preserve">Anualmente, as definições e diretrizes desta norma devem </w:t>
      </w:r>
      <w:r w:rsidR="007A7EC1">
        <w:rPr>
          <w:rFonts w:ascii="Verdana" w:hAnsi="Verdana"/>
          <w:sz w:val="20"/>
          <w:szCs w:val="20"/>
        </w:rPr>
        <w:t>ser revisadas e aprovadas pela G</w:t>
      </w:r>
      <w:r w:rsidRPr="00643ACE">
        <w:rPr>
          <w:rFonts w:ascii="Verdana" w:hAnsi="Verdana"/>
          <w:sz w:val="20"/>
          <w:szCs w:val="20"/>
        </w:rPr>
        <w:t>TU (</w:t>
      </w:r>
      <w:r w:rsidR="007A7EC1">
        <w:rPr>
          <w:rFonts w:ascii="Verdana" w:hAnsi="Verdana"/>
          <w:sz w:val="20"/>
          <w:szCs w:val="20"/>
          <w:lang w:val="pt-BR"/>
        </w:rPr>
        <w:t>Gerência</w:t>
      </w:r>
      <w:r w:rsidR="00D656E8">
        <w:rPr>
          <w:rFonts w:ascii="Verdana" w:hAnsi="Verdana"/>
          <w:sz w:val="20"/>
          <w:szCs w:val="20"/>
        </w:rPr>
        <w:t xml:space="preserve"> de Turismo</w:t>
      </w:r>
      <w:r w:rsidRPr="00643ACE">
        <w:rPr>
          <w:rFonts w:ascii="Verdana" w:hAnsi="Verdana"/>
          <w:sz w:val="20"/>
          <w:szCs w:val="20"/>
        </w:rPr>
        <w:t>).</w:t>
      </w:r>
    </w:p>
    <w:p w:rsidR="009314A8" w:rsidRDefault="009314A8" w:rsidP="009314A8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9314A8" w:rsidRPr="00643ACE" w:rsidRDefault="009314A8" w:rsidP="009314A8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43ACE">
        <w:rPr>
          <w:rFonts w:ascii="Verdana" w:hAnsi="Verdana"/>
          <w:b/>
          <w:sz w:val="20"/>
          <w:szCs w:val="20"/>
        </w:rPr>
        <w:t>Histórico de alterações</w:t>
      </w:r>
    </w:p>
    <w:p w:rsidR="000F029C" w:rsidRPr="00643ACE" w:rsidRDefault="000F029C" w:rsidP="00643ACE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1646"/>
        <w:gridCol w:w="2126"/>
        <w:gridCol w:w="1843"/>
        <w:gridCol w:w="3260"/>
      </w:tblGrid>
      <w:tr w:rsidR="009314A8" w:rsidRPr="002C6F18" w:rsidTr="002C6F18">
        <w:trPr>
          <w:trHeight w:val="230"/>
        </w:trPr>
        <w:tc>
          <w:tcPr>
            <w:tcW w:w="1473" w:type="dxa"/>
            <w:vMerge w:val="restart"/>
            <w:shd w:val="clear" w:color="auto" w:fill="C0C0C0"/>
            <w:vAlign w:val="center"/>
          </w:tcPr>
          <w:p w:rsidR="009314A8" w:rsidRPr="00D24514" w:rsidRDefault="009314A8" w:rsidP="002C6F18">
            <w:pPr>
              <w:pStyle w:val="ListParagraph"/>
              <w:ind w:left="360"/>
              <w:rPr>
                <w:rFonts w:ascii="Verdana" w:hAnsi="Verdana"/>
                <w:b/>
                <w:sz w:val="20"/>
                <w:szCs w:val="20"/>
                <w:highlight w:val="lightGray"/>
                <w:lang w:val="pt-BR"/>
              </w:rPr>
            </w:pPr>
            <w:r w:rsidRPr="00D24514">
              <w:rPr>
                <w:rFonts w:ascii="Verdana" w:hAnsi="Verdana"/>
                <w:b/>
                <w:sz w:val="20"/>
                <w:szCs w:val="20"/>
                <w:highlight w:val="lightGray"/>
                <w:lang w:val="pt-BR"/>
              </w:rPr>
              <w:t>Revisão</w:t>
            </w:r>
          </w:p>
        </w:tc>
        <w:tc>
          <w:tcPr>
            <w:tcW w:w="377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314A8" w:rsidRPr="00D24514" w:rsidRDefault="009314A8" w:rsidP="002C6F18">
            <w:pPr>
              <w:pStyle w:val="ListParagraph"/>
              <w:ind w:left="360"/>
              <w:rPr>
                <w:rFonts w:ascii="Verdana" w:hAnsi="Verdana"/>
                <w:b/>
                <w:sz w:val="20"/>
                <w:szCs w:val="20"/>
                <w:highlight w:val="lightGray"/>
                <w:lang w:val="pt-BR"/>
              </w:rPr>
            </w:pPr>
            <w:r w:rsidRPr="00D24514">
              <w:rPr>
                <w:rFonts w:ascii="Verdana" w:hAnsi="Verdana"/>
                <w:b/>
                <w:sz w:val="20"/>
                <w:szCs w:val="20"/>
                <w:highlight w:val="lightGray"/>
                <w:lang w:val="pt-BR"/>
              </w:rPr>
              <w:t>Data</w:t>
            </w:r>
          </w:p>
        </w:tc>
        <w:tc>
          <w:tcPr>
            <w:tcW w:w="1843" w:type="dxa"/>
            <w:vMerge w:val="restart"/>
            <w:shd w:val="clear" w:color="auto" w:fill="C0C0C0"/>
            <w:vAlign w:val="center"/>
          </w:tcPr>
          <w:p w:rsidR="009314A8" w:rsidRPr="00D24514" w:rsidRDefault="009314A8" w:rsidP="002C6F18">
            <w:pPr>
              <w:pStyle w:val="ListParagraph"/>
              <w:ind w:left="360"/>
              <w:rPr>
                <w:rFonts w:ascii="Verdana" w:hAnsi="Verdana"/>
                <w:b/>
                <w:sz w:val="20"/>
                <w:szCs w:val="20"/>
                <w:highlight w:val="lightGray"/>
                <w:lang w:val="pt-BR"/>
              </w:rPr>
            </w:pPr>
            <w:r w:rsidRPr="00D24514">
              <w:rPr>
                <w:rFonts w:ascii="Verdana" w:hAnsi="Verdana"/>
                <w:b/>
                <w:sz w:val="20"/>
                <w:szCs w:val="20"/>
                <w:highlight w:val="lightGray"/>
                <w:lang w:val="pt-BR"/>
              </w:rPr>
              <w:t>Alterações</w:t>
            </w:r>
          </w:p>
        </w:tc>
        <w:tc>
          <w:tcPr>
            <w:tcW w:w="3260" w:type="dxa"/>
            <w:vMerge w:val="restart"/>
            <w:shd w:val="clear" w:color="auto" w:fill="C0C0C0"/>
            <w:vAlign w:val="center"/>
          </w:tcPr>
          <w:p w:rsidR="009314A8" w:rsidRPr="00D24514" w:rsidRDefault="009314A8" w:rsidP="002C6F18">
            <w:pPr>
              <w:pStyle w:val="ListParagraph"/>
              <w:ind w:left="360"/>
              <w:rPr>
                <w:rFonts w:ascii="Verdana" w:hAnsi="Verdana"/>
                <w:b/>
                <w:sz w:val="20"/>
                <w:szCs w:val="20"/>
                <w:highlight w:val="lightGray"/>
                <w:lang w:val="pt-BR"/>
              </w:rPr>
            </w:pPr>
            <w:r w:rsidRPr="00D24514">
              <w:rPr>
                <w:rFonts w:ascii="Verdana" w:hAnsi="Verdana"/>
                <w:b/>
                <w:sz w:val="20"/>
                <w:szCs w:val="20"/>
                <w:highlight w:val="lightGray"/>
                <w:lang w:val="pt-BR"/>
              </w:rPr>
              <w:t>Revisores/Aprovadores</w:t>
            </w:r>
          </w:p>
        </w:tc>
      </w:tr>
      <w:tr w:rsidR="009314A8" w:rsidRPr="002C6F18" w:rsidTr="002C6F18">
        <w:trPr>
          <w:trHeight w:val="734"/>
        </w:trPr>
        <w:tc>
          <w:tcPr>
            <w:tcW w:w="1473" w:type="dxa"/>
            <w:vMerge/>
            <w:shd w:val="clear" w:color="auto" w:fill="auto"/>
          </w:tcPr>
          <w:p w:rsidR="009314A8" w:rsidRPr="00D24514" w:rsidRDefault="009314A8" w:rsidP="002C6F18">
            <w:pPr>
              <w:pStyle w:val="ListParagraph"/>
              <w:ind w:left="360"/>
              <w:rPr>
                <w:rFonts w:ascii="Verdana" w:hAnsi="Verdana"/>
                <w:b/>
                <w:sz w:val="20"/>
                <w:szCs w:val="20"/>
                <w:highlight w:val="lightGray"/>
                <w:lang w:val="pt-BR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14A8" w:rsidRPr="00D24514" w:rsidRDefault="009314A8" w:rsidP="002C6F18">
            <w:pPr>
              <w:pStyle w:val="ListParagraph"/>
              <w:ind w:left="360"/>
              <w:rPr>
                <w:rFonts w:ascii="Verdana" w:hAnsi="Verdana"/>
                <w:sz w:val="20"/>
                <w:szCs w:val="20"/>
                <w:highlight w:val="lightGray"/>
                <w:lang w:val="pt-BR"/>
              </w:rPr>
            </w:pPr>
            <w:r w:rsidRPr="00D24514">
              <w:rPr>
                <w:rFonts w:ascii="Verdana" w:hAnsi="Verdana"/>
                <w:sz w:val="20"/>
                <w:szCs w:val="20"/>
                <w:highlight w:val="lightGray"/>
                <w:lang w:val="pt-BR"/>
              </w:rPr>
              <w:t>Publicação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314A8" w:rsidRPr="00D24514" w:rsidRDefault="009314A8" w:rsidP="002C6F18">
            <w:pPr>
              <w:pStyle w:val="ListParagraph"/>
              <w:ind w:left="360"/>
              <w:rPr>
                <w:rFonts w:ascii="Verdana" w:hAnsi="Verdana"/>
                <w:b/>
                <w:sz w:val="20"/>
                <w:szCs w:val="20"/>
                <w:highlight w:val="lightGray"/>
                <w:lang w:val="pt-BR"/>
              </w:rPr>
            </w:pPr>
            <w:r w:rsidRPr="00D24514">
              <w:rPr>
                <w:rFonts w:ascii="Verdana" w:hAnsi="Verdana"/>
                <w:b/>
                <w:sz w:val="20"/>
                <w:szCs w:val="20"/>
                <w:highlight w:val="lightGray"/>
                <w:lang w:val="pt-BR"/>
              </w:rPr>
              <w:t>Implantação</w:t>
            </w:r>
          </w:p>
        </w:tc>
        <w:tc>
          <w:tcPr>
            <w:tcW w:w="1843" w:type="dxa"/>
            <w:vMerge/>
            <w:shd w:val="clear" w:color="auto" w:fill="auto"/>
          </w:tcPr>
          <w:p w:rsidR="009314A8" w:rsidRPr="00D24514" w:rsidRDefault="009314A8" w:rsidP="002C6F18">
            <w:pPr>
              <w:pStyle w:val="ListParagraph"/>
              <w:ind w:left="360"/>
              <w:rPr>
                <w:rFonts w:ascii="Verdana" w:hAnsi="Verdana"/>
                <w:b/>
                <w:sz w:val="20"/>
                <w:szCs w:val="20"/>
                <w:highlight w:val="lightGray"/>
                <w:lang w:val="pt-BR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314A8" w:rsidRPr="00D24514" w:rsidRDefault="009314A8" w:rsidP="002C6F18">
            <w:pPr>
              <w:pStyle w:val="ListParagraph"/>
              <w:ind w:left="360"/>
              <w:rPr>
                <w:rFonts w:ascii="Verdana" w:hAnsi="Verdana"/>
                <w:b/>
                <w:sz w:val="20"/>
                <w:szCs w:val="20"/>
                <w:highlight w:val="lightGray"/>
                <w:lang w:val="pt-BR"/>
              </w:rPr>
            </w:pPr>
          </w:p>
        </w:tc>
      </w:tr>
      <w:tr w:rsidR="009314A8" w:rsidRPr="002C6F18" w:rsidTr="002C6F18">
        <w:trPr>
          <w:trHeight w:val="184"/>
        </w:trPr>
        <w:tc>
          <w:tcPr>
            <w:tcW w:w="1473" w:type="dxa"/>
            <w:shd w:val="clear" w:color="auto" w:fill="C0C0C0"/>
            <w:vAlign w:val="center"/>
          </w:tcPr>
          <w:p w:rsidR="009314A8" w:rsidRPr="00D24514" w:rsidRDefault="009314A8" w:rsidP="002C6F18">
            <w:pPr>
              <w:pStyle w:val="ListParagraph"/>
              <w:ind w:left="360"/>
              <w:rPr>
                <w:rFonts w:ascii="Verdana" w:hAnsi="Verdana"/>
                <w:b/>
                <w:sz w:val="20"/>
                <w:szCs w:val="20"/>
                <w:highlight w:val="lightGray"/>
                <w:lang w:val="pt-BR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14A8" w:rsidRPr="00D24514" w:rsidRDefault="009314A8" w:rsidP="002C6F18">
            <w:pPr>
              <w:pStyle w:val="ListParagraph"/>
              <w:ind w:left="360"/>
              <w:rPr>
                <w:rFonts w:ascii="Verdana" w:hAnsi="Verdana"/>
                <w:b/>
                <w:sz w:val="20"/>
                <w:szCs w:val="20"/>
                <w:highlight w:val="lightGray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314A8" w:rsidRPr="00D24514" w:rsidRDefault="009314A8" w:rsidP="002C6F18">
            <w:pPr>
              <w:pStyle w:val="ListParagraph"/>
              <w:ind w:left="360"/>
              <w:rPr>
                <w:rFonts w:ascii="Verdana" w:hAnsi="Verdana"/>
                <w:b/>
                <w:sz w:val="20"/>
                <w:szCs w:val="20"/>
                <w:highlight w:val="lightGray"/>
                <w:lang w:val="pt-BR"/>
              </w:rPr>
            </w:pPr>
          </w:p>
        </w:tc>
        <w:tc>
          <w:tcPr>
            <w:tcW w:w="1843" w:type="dxa"/>
            <w:shd w:val="clear" w:color="auto" w:fill="C0C0C0"/>
            <w:vAlign w:val="center"/>
          </w:tcPr>
          <w:p w:rsidR="009314A8" w:rsidRPr="00D24514" w:rsidRDefault="009314A8" w:rsidP="002C6F18">
            <w:pPr>
              <w:pStyle w:val="ListParagraph"/>
              <w:ind w:left="360"/>
              <w:rPr>
                <w:rFonts w:ascii="Verdana" w:hAnsi="Verdana"/>
                <w:b/>
                <w:sz w:val="20"/>
                <w:szCs w:val="20"/>
                <w:highlight w:val="lightGray"/>
                <w:lang w:val="pt-BR"/>
              </w:rPr>
            </w:pPr>
          </w:p>
        </w:tc>
        <w:tc>
          <w:tcPr>
            <w:tcW w:w="3260" w:type="dxa"/>
            <w:shd w:val="clear" w:color="auto" w:fill="C0C0C0"/>
            <w:vAlign w:val="center"/>
          </w:tcPr>
          <w:p w:rsidR="009314A8" w:rsidRPr="00D24514" w:rsidRDefault="009314A8" w:rsidP="002C6F18">
            <w:pPr>
              <w:pStyle w:val="ListParagraph"/>
              <w:ind w:left="360"/>
              <w:rPr>
                <w:rFonts w:ascii="Verdana" w:hAnsi="Verdana"/>
                <w:b/>
                <w:sz w:val="20"/>
                <w:szCs w:val="20"/>
                <w:highlight w:val="lightGray"/>
                <w:lang w:val="pt-BR"/>
              </w:rPr>
            </w:pPr>
          </w:p>
        </w:tc>
      </w:tr>
      <w:tr w:rsidR="009314A8" w:rsidRPr="002C6F18" w:rsidTr="002C6F18">
        <w:trPr>
          <w:trHeight w:val="288"/>
        </w:trPr>
        <w:tc>
          <w:tcPr>
            <w:tcW w:w="1473" w:type="dxa"/>
            <w:shd w:val="clear" w:color="auto" w:fill="auto"/>
            <w:vAlign w:val="center"/>
          </w:tcPr>
          <w:p w:rsidR="009314A8" w:rsidRPr="002C6F18" w:rsidRDefault="009314A8" w:rsidP="002C6F18">
            <w:pPr>
              <w:pStyle w:val="ListParagraph"/>
              <w:ind w:left="360"/>
              <w:rPr>
                <w:rFonts w:ascii="Verdana" w:hAnsi="Verdana"/>
                <w:sz w:val="20"/>
                <w:szCs w:val="20"/>
                <w:lang w:val="pt-BR"/>
              </w:rPr>
            </w:pPr>
            <w:r w:rsidRPr="002C6F18">
              <w:rPr>
                <w:rFonts w:ascii="Verdana" w:hAnsi="Verdana"/>
                <w:sz w:val="20"/>
                <w:szCs w:val="20"/>
                <w:lang w:val="pt-BR"/>
              </w:rPr>
              <w:t xml:space="preserve">REV. 01 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314A8" w:rsidRPr="002C6F18" w:rsidRDefault="009314A8" w:rsidP="002C6F18">
            <w:pPr>
              <w:pStyle w:val="ListParagraph"/>
              <w:ind w:left="360"/>
              <w:rPr>
                <w:rFonts w:ascii="Verdana" w:hAnsi="Verdana"/>
                <w:sz w:val="20"/>
                <w:szCs w:val="20"/>
                <w:lang w:val="pt-BR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:rsidR="009314A8" w:rsidRPr="002C6F18" w:rsidRDefault="009314A8" w:rsidP="00F56CD6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314A8" w:rsidRPr="002C6F18" w:rsidRDefault="009314A8" w:rsidP="002C6F18">
            <w:pPr>
              <w:pStyle w:val="ListParagraph"/>
              <w:ind w:left="360"/>
              <w:rPr>
                <w:rFonts w:ascii="Verdana" w:hAnsi="Verdana"/>
                <w:sz w:val="20"/>
                <w:szCs w:val="20"/>
                <w:lang w:val="pt-BR"/>
              </w:rPr>
            </w:pPr>
            <w:r w:rsidRPr="002C6F18">
              <w:rPr>
                <w:rFonts w:ascii="Verdana" w:hAnsi="Verdana"/>
                <w:sz w:val="20"/>
                <w:szCs w:val="20"/>
                <w:lang w:val="pt-BR"/>
              </w:rPr>
              <w:t>Não aplicável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14A8" w:rsidRPr="002C6F18" w:rsidRDefault="009314A8" w:rsidP="002C6F18">
            <w:pPr>
              <w:pStyle w:val="ListParagraph"/>
              <w:ind w:left="360"/>
              <w:rPr>
                <w:rFonts w:ascii="Verdana" w:hAnsi="Verdana"/>
                <w:sz w:val="20"/>
                <w:szCs w:val="20"/>
                <w:lang w:val="pt-BR"/>
              </w:rPr>
            </w:pPr>
            <w:r w:rsidRPr="002C6F18">
              <w:rPr>
                <w:rFonts w:ascii="Verdana" w:hAnsi="Verdana"/>
                <w:sz w:val="20"/>
                <w:szCs w:val="20"/>
                <w:lang w:val="pt-BR"/>
              </w:rPr>
              <w:t>GTU: Fernanda Ascar (Gerente)</w:t>
            </w:r>
          </w:p>
          <w:p w:rsidR="009314A8" w:rsidRPr="002C6F18" w:rsidRDefault="009314A8" w:rsidP="002C6F18">
            <w:pPr>
              <w:pStyle w:val="ListParagraph"/>
              <w:ind w:left="360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</w:tbl>
    <w:p w:rsidR="009A347D" w:rsidRPr="00643ACE" w:rsidRDefault="009A347D" w:rsidP="00643ACE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9A347D" w:rsidRPr="00643ACE" w:rsidRDefault="009A347D" w:rsidP="00643ACE">
      <w:pPr>
        <w:pStyle w:val="Header"/>
        <w:spacing w:beforeLines="240" w:before="576" w:afterLines="240" w:after="576" w:line="360" w:lineRule="auto"/>
        <w:contextualSpacing/>
        <w:rPr>
          <w:b/>
        </w:rPr>
      </w:pPr>
    </w:p>
    <w:p w:rsidR="009A347D" w:rsidRPr="00643ACE" w:rsidRDefault="009A347D" w:rsidP="00643ACE">
      <w:pPr>
        <w:pStyle w:val="Header"/>
        <w:spacing w:beforeLines="240" w:before="576" w:afterLines="240" w:after="576" w:line="360" w:lineRule="auto"/>
        <w:contextualSpacing/>
        <w:rPr>
          <w:b/>
        </w:rPr>
      </w:pPr>
    </w:p>
    <w:p w:rsidR="009A347D" w:rsidRPr="00643ACE" w:rsidRDefault="009A347D" w:rsidP="00643ACE">
      <w:pPr>
        <w:pStyle w:val="Header"/>
        <w:spacing w:beforeLines="240" w:before="576" w:afterLines="240" w:after="576" w:line="360" w:lineRule="auto"/>
        <w:contextualSpacing/>
        <w:rPr>
          <w:b/>
        </w:rPr>
      </w:pPr>
    </w:p>
    <w:p w:rsidR="009A347D" w:rsidRPr="00643ACE" w:rsidRDefault="009A347D" w:rsidP="00643ACE">
      <w:pPr>
        <w:pStyle w:val="Header"/>
        <w:spacing w:beforeLines="240" w:before="576" w:afterLines="240" w:after="576" w:line="360" w:lineRule="auto"/>
        <w:contextualSpacing/>
        <w:rPr>
          <w:b/>
        </w:rPr>
      </w:pPr>
    </w:p>
    <w:p w:rsidR="009A347D" w:rsidRPr="00643ACE" w:rsidRDefault="009A347D" w:rsidP="00643ACE">
      <w:pPr>
        <w:pStyle w:val="Header"/>
        <w:spacing w:beforeLines="240" w:before="576" w:afterLines="240" w:after="576" w:line="360" w:lineRule="auto"/>
        <w:contextualSpacing/>
        <w:rPr>
          <w:b/>
        </w:rPr>
      </w:pPr>
    </w:p>
    <w:p w:rsidR="009A347D" w:rsidRPr="00643ACE" w:rsidRDefault="009A347D" w:rsidP="00643ACE">
      <w:pPr>
        <w:pStyle w:val="Header"/>
        <w:spacing w:beforeLines="240" w:before="576" w:afterLines="240" w:after="576" w:line="360" w:lineRule="auto"/>
        <w:contextualSpacing/>
        <w:rPr>
          <w:b/>
        </w:rPr>
      </w:pPr>
    </w:p>
    <w:p w:rsidR="009A347D" w:rsidRPr="00643ACE" w:rsidRDefault="009A347D" w:rsidP="00643ACE">
      <w:pPr>
        <w:pStyle w:val="Header"/>
        <w:spacing w:beforeLines="240" w:before="576" w:afterLines="240" w:after="576" w:line="360" w:lineRule="auto"/>
        <w:contextualSpacing/>
        <w:rPr>
          <w:b/>
        </w:rPr>
      </w:pPr>
    </w:p>
    <w:p w:rsidR="00E050F9" w:rsidRPr="00643ACE" w:rsidRDefault="00E050F9" w:rsidP="00643ACE">
      <w:pPr>
        <w:pStyle w:val="Header"/>
        <w:spacing w:beforeLines="240" w:before="576" w:afterLines="240" w:after="576" w:line="360" w:lineRule="auto"/>
        <w:contextualSpacing/>
        <w:rPr>
          <w:b/>
        </w:rPr>
      </w:pPr>
    </w:p>
    <w:sectPr w:rsidR="00E050F9" w:rsidRPr="00643ACE" w:rsidSect="0021555B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417" w:right="1701" w:bottom="1417" w:left="1701" w:header="708" w:footer="708" w:gutter="0"/>
      <w:pgNumType w:start="3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14" w:rsidRDefault="00D24514">
      <w:r>
        <w:separator/>
      </w:r>
    </w:p>
  </w:endnote>
  <w:endnote w:type="continuationSeparator" w:id="0">
    <w:p w:rsidR="00D24514" w:rsidRDefault="00D2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49" w:rsidRDefault="00E456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3E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3E49" w:rsidRDefault="00143E49">
    <w:pPr>
      <w:pStyle w:val="Footer"/>
      <w:ind w:right="360"/>
    </w:pPr>
  </w:p>
  <w:p w:rsidR="00143E49" w:rsidRDefault="00143E49" w:rsidP="009A347D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348"/>
    </w:tblGrid>
    <w:tr w:rsidR="00143E49" w:rsidTr="00B61E62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43E49" w:rsidRPr="00B61E62" w:rsidRDefault="00143E49" w:rsidP="0050329B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B61E62">
            <w:rPr>
              <w:rFonts w:ascii="Verdana" w:hAnsi="Verdana"/>
              <w:i/>
              <w:sz w:val="16"/>
              <w:szCs w:val="16"/>
            </w:rPr>
            <w:t>Este documento não pode ser usado, copiado ou cedido</w:t>
          </w:r>
          <w:r w:rsidR="0050329B">
            <w:rPr>
              <w:rFonts w:ascii="Verdana" w:hAnsi="Verdana"/>
              <w:i/>
              <w:sz w:val="16"/>
              <w:szCs w:val="16"/>
            </w:rPr>
            <w:t xml:space="preserve"> sem prévia autorização da SP Turismo</w:t>
          </w:r>
          <w:r w:rsidRPr="00B61E62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143E49" w:rsidRPr="0030197E" w:rsidRDefault="00E45603" w:rsidP="009A347D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="00143E49"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F56CD6">
      <w:rPr>
        <w:rStyle w:val="PageNumber"/>
        <w:rFonts w:ascii="Verdana" w:hAnsi="Verdana"/>
        <w:noProof/>
        <w:sz w:val="18"/>
      </w:rPr>
      <w:t>351</w:t>
    </w:r>
    <w:r w:rsidRPr="0030197E">
      <w:rPr>
        <w:rStyle w:val="PageNumber"/>
        <w:rFonts w:ascii="Verdana" w:hAnsi="Verdana"/>
        <w:sz w:val="18"/>
      </w:rPr>
      <w:fldChar w:fldCharType="end"/>
    </w:r>
  </w:p>
  <w:p w:rsidR="00143E49" w:rsidRDefault="00143E49">
    <w:pPr>
      <w:pStyle w:val="Footer"/>
      <w:ind w:right="360"/>
    </w:pPr>
  </w:p>
  <w:p w:rsidR="00143E49" w:rsidRDefault="00143E49" w:rsidP="009A347D">
    <w:pPr>
      <w:pStyle w:val="DSLxSty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49" w:rsidRDefault="00143E49">
    <w:pPr>
      <w:pStyle w:val="Footer"/>
    </w:pPr>
  </w:p>
  <w:p w:rsidR="00143E49" w:rsidRDefault="00143E49" w:rsidP="009A347D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14" w:rsidRDefault="00D24514">
      <w:r>
        <w:separator/>
      </w:r>
    </w:p>
  </w:footnote>
  <w:footnote w:type="continuationSeparator" w:id="0">
    <w:p w:rsidR="00D24514" w:rsidRDefault="00D2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794"/>
      <w:gridCol w:w="2126"/>
      <w:gridCol w:w="1843"/>
    </w:tblGrid>
    <w:tr w:rsidR="00143E49" w:rsidTr="009A347D">
      <w:trPr>
        <w:cantSplit/>
        <w:trHeight w:val="699"/>
      </w:trPr>
      <w:tc>
        <w:tcPr>
          <w:tcW w:w="1690" w:type="dxa"/>
          <w:vMerge w:val="restart"/>
          <w:vAlign w:val="center"/>
        </w:tcPr>
        <w:p w:rsidR="00143E49" w:rsidRPr="007974E8" w:rsidRDefault="00F56CD6" w:rsidP="009A347D">
          <w:pPr>
            <w:pStyle w:val="Header"/>
            <w:jc w:val="center"/>
            <w:rPr>
              <w:lang w:val="pt-BR" w:eastAsia="pt-BR"/>
            </w:rPr>
          </w:pPr>
          <w:r>
            <w:rPr>
              <w:noProof/>
              <w:lang w:val="pt-BR"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logo novo para documentos" style="width:69pt;height:40.5pt;visibility:visible">
                <v:imagedata r:id="rId1" o:title="logo novo para documentos"/>
              </v:shape>
            </w:pict>
          </w:r>
        </w:p>
      </w:tc>
      <w:tc>
        <w:tcPr>
          <w:tcW w:w="6674" w:type="dxa"/>
          <w:gridSpan w:val="4"/>
        </w:tcPr>
        <w:p w:rsidR="00143E49" w:rsidRDefault="00143E49" w:rsidP="009A347D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 de Normas e Procedimentos</w:t>
          </w:r>
        </w:p>
        <w:p w:rsidR="00143E49" w:rsidRPr="00CB6140" w:rsidRDefault="00143E49" w:rsidP="009A347D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t>Turismo</w:t>
          </w:r>
        </w:p>
      </w:tc>
      <w:tc>
        <w:tcPr>
          <w:tcW w:w="1843" w:type="dxa"/>
        </w:tcPr>
        <w:p w:rsidR="00143E49" w:rsidRPr="007974E8" w:rsidRDefault="00143E49" w:rsidP="009A347D">
          <w:pPr>
            <w:pStyle w:val="Header"/>
            <w:spacing w:before="0" w:after="0"/>
            <w:jc w:val="left"/>
            <w:rPr>
              <w:highlight w:val="yellow"/>
              <w:lang w:val="pt-BR" w:eastAsia="pt-BR"/>
            </w:rPr>
          </w:pPr>
          <w:r w:rsidRPr="007974E8">
            <w:rPr>
              <w:b/>
              <w:lang w:val="pt-BR" w:eastAsia="pt-BR"/>
            </w:rPr>
            <w:t>Nº:</w:t>
          </w:r>
          <w:r w:rsidRPr="007974E8">
            <w:rPr>
              <w:b/>
              <w:lang w:val="pt-BR" w:eastAsia="pt-BR"/>
            </w:rPr>
            <w:br/>
          </w:r>
          <w:r w:rsidR="007A7EC1">
            <w:rPr>
              <w:lang w:val="pt-BR" w:eastAsia="pt-BR"/>
            </w:rPr>
            <w:t>NG GT</w:t>
          </w:r>
          <w:r w:rsidRPr="007974E8">
            <w:rPr>
              <w:lang w:val="pt-BR" w:eastAsia="pt-BR"/>
            </w:rPr>
            <w:t>U 01</w:t>
          </w:r>
        </w:p>
      </w:tc>
    </w:tr>
    <w:tr w:rsidR="00143E49" w:rsidTr="009A347D">
      <w:trPr>
        <w:cantSplit/>
        <w:trHeight w:val="558"/>
      </w:trPr>
      <w:tc>
        <w:tcPr>
          <w:tcW w:w="1690" w:type="dxa"/>
          <w:vMerge/>
        </w:tcPr>
        <w:p w:rsidR="00143E49" w:rsidRPr="007974E8" w:rsidRDefault="00143E49">
          <w:pPr>
            <w:pStyle w:val="Header"/>
            <w:rPr>
              <w:lang w:val="pt-BR" w:eastAsia="pt-BR"/>
            </w:rPr>
          </w:pPr>
        </w:p>
      </w:tc>
      <w:tc>
        <w:tcPr>
          <w:tcW w:w="1854" w:type="dxa"/>
        </w:tcPr>
        <w:p w:rsidR="00143E49" w:rsidRPr="007974E8" w:rsidRDefault="00143E49" w:rsidP="009A347D">
          <w:pPr>
            <w:pStyle w:val="Header"/>
            <w:spacing w:before="0" w:after="0"/>
            <w:jc w:val="left"/>
            <w:rPr>
              <w:b/>
              <w:sz w:val="16"/>
              <w:lang w:val="pt-BR" w:eastAsia="pt-BR"/>
            </w:rPr>
          </w:pPr>
          <w:r w:rsidRPr="007974E8">
            <w:rPr>
              <w:b/>
              <w:sz w:val="16"/>
              <w:lang w:val="pt-BR" w:eastAsia="pt-BR"/>
            </w:rPr>
            <w:t>Data elaboração:</w:t>
          </w:r>
          <w:r w:rsidRPr="007974E8">
            <w:rPr>
              <w:b/>
              <w:sz w:val="16"/>
              <w:lang w:val="pt-BR" w:eastAsia="pt-BR"/>
            </w:rPr>
            <w:br/>
          </w:r>
          <w:r w:rsidR="009314A8">
            <w:rPr>
              <w:sz w:val="16"/>
              <w:lang w:val="pt-BR" w:eastAsia="pt-BR"/>
            </w:rPr>
            <w:t>0</w:t>
          </w:r>
          <w:r w:rsidR="00F56CD6">
            <w:rPr>
              <w:sz w:val="16"/>
              <w:lang w:val="pt-BR" w:eastAsia="pt-BR"/>
            </w:rPr>
            <w:t>8</w:t>
          </w:r>
          <w:r w:rsidR="009314A8">
            <w:rPr>
              <w:sz w:val="16"/>
              <w:lang w:val="pt-BR" w:eastAsia="pt-BR"/>
            </w:rPr>
            <w:t>/</w:t>
          </w:r>
          <w:r w:rsidR="00F56CD6">
            <w:rPr>
              <w:sz w:val="16"/>
              <w:lang w:val="pt-BR" w:eastAsia="pt-BR"/>
            </w:rPr>
            <w:t>12</w:t>
          </w:r>
          <w:r w:rsidRPr="007974E8">
            <w:rPr>
              <w:sz w:val="16"/>
              <w:lang w:val="pt-BR" w:eastAsia="pt-BR"/>
            </w:rPr>
            <w:t>/</w:t>
          </w:r>
          <w:r w:rsidR="00F56CD6">
            <w:rPr>
              <w:sz w:val="16"/>
              <w:lang w:val="pt-BR" w:eastAsia="pt-BR"/>
            </w:rPr>
            <w:t>20</w:t>
          </w:r>
          <w:r w:rsidRPr="007974E8">
            <w:rPr>
              <w:sz w:val="16"/>
              <w:lang w:val="pt-BR" w:eastAsia="pt-BR"/>
            </w:rPr>
            <w:t>17</w:t>
          </w:r>
        </w:p>
      </w:tc>
      <w:tc>
        <w:tcPr>
          <w:tcW w:w="900" w:type="dxa"/>
        </w:tcPr>
        <w:p w:rsidR="00143E49" w:rsidRPr="007974E8" w:rsidRDefault="00143E49" w:rsidP="009A347D">
          <w:pPr>
            <w:pStyle w:val="Header"/>
            <w:spacing w:before="0" w:after="0"/>
            <w:rPr>
              <w:b/>
              <w:sz w:val="16"/>
              <w:lang w:val="pt-BR" w:eastAsia="pt-BR"/>
            </w:rPr>
          </w:pPr>
          <w:r w:rsidRPr="007974E8">
            <w:rPr>
              <w:b/>
              <w:sz w:val="16"/>
              <w:lang w:val="pt-BR" w:eastAsia="pt-BR"/>
            </w:rPr>
            <w:t>Versão:</w:t>
          </w:r>
          <w:r w:rsidRPr="007974E8">
            <w:rPr>
              <w:b/>
              <w:sz w:val="16"/>
              <w:lang w:val="pt-BR" w:eastAsia="pt-BR"/>
            </w:rPr>
            <w:br/>
          </w:r>
          <w:r w:rsidRPr="007974E8">
            <w:rPr>
              <w:sz w:val="16"/>
              <w:lang w:val="pt-BR" w:eastAsia="pt-BR"/>
            </w:rPr>
            <w:t>1.0</w:t>
          </w:r>
        </w:p>
      </w:tc>
      <w:tc>
        <w:tcPr>
          <w:tcW w:w="1794" w:type="dxa"/>
        </w:tcPr>
        <w:p w:rsidR="00143E49" w:rsidRPr="007974E8" w:rsidRDefault="00143E49" w:rsidP="009A347D">
          <w:pPr>
            <w:pStyle w:val="Header"/>
            <w:spacing w:before="0" w:after="0"/>
            <w:jc w:val="left"/>
            <w:rPr>
              <w:b/>
              <w:sz w:val="16"/>
              <w:lang w:val="pt-BR" w:eastAsia="pt-BR"/>
            </w:rPr>
          </w:pPr>
          <w:r w:rsidRPr="007974E8">
            <w:rPr>
              <w:b/>
              <w:sz w:val="16"/>
              <w:lang w:val="pt-BR" w:eastAsia="pt-BR"/>
            </w:rPr>
            <w:t>Autor:</w:t>
          </w:r>
          <w:r w:rsidRPr="007974E8">
            <w:rPr>
              <w:b/>
              <w:sz w:val="16"/>
              <w:lang w:val="pt-BR" w:eastAsia="pt-BR"/>
            </w:rPr>
            <w:br/>
          </w:r>
          <w:r w:rsidRPr="007974E8">
            <w:rPr>
              <w:sz w:val="16"/>
              <w:lang w:val="pt-BR" w:eastAsia="pt-BR"/>
            </w:rPr>
            <w:t>PwC</w:t>
          </w:r>
        </w:p>
      </w:tc>
      <w:tc>
        <w:tcPr>
          <w:tcW w:w="2126" w:type="dxa"/>
        </w:tcPr>
        <w:p w:rsidR="00143E49" w:rsidRPr="007974E8" w:rsidRDefault="00143E49" w:rsidP="009A347D">
          <w:pPr>
            <w:pStyle w:val="Header"/>
            <w:spacing w:before="0" w:after="0"/>
            <w:jc w:val="left"/>
            <w:rPr>
              <w:sz w:val="16"/>
              <w:highlight w:val="yellow"/>
              <w:lang w:val="pt-BR" w:eastAsia="pt-BR"/>
            </w:rPr>
          </w:pPr>
          <w:r w:rsidRPr="007974E8">
            <w:rPr>
              <w:b/>
              <w:sz w:val="16"/>
              <w:lang w:val="pt-BR" w:eastAsia="pt-BR"/>
            </w:rPr>
            <w:t>Revisado por:</w:t>
          </w:r>
          <w:r w:rsidRPr="007974E8">
            <w:rPr>
              <w:b/>
              <w:sz w:val="16"/>
              <w:lang w:val="pt-BR" w:eastAsia="pt-BR"/>
            </w:rPr>
            <w:br/>
          </w:r>
          <w:r w:rsidRPr="007974E8">
            <w:rPr>
              <w:sz w:val="16"/>
              <w:lang w:val="pt-BR" w:eastAsia="pt-BR"/>
            </w:rPr>
            <w:t>Fernanda Ascar</w:t>
          </w:r>
        </w:p>
      </w:tc>
      <w:tc>
        <w:tcPr>
          <w:tcW w:w="1843" w:type="dxa"/>
        </w:tcPr>
        <w:p w:rsidR="00143E49" w:rsidRPr="007974E8" w:rsidRDefault="00143E49" w:rsidP="009A347D">
          <w:pPr>
            <w:pStyle w:val="Header"/>
            <w:spacing w:before="0" w:after="0"/>
            <w:jc w:val="left"/>
            <w:rPr>
              <w:b/>
              <w:sz w:val="16"/>
              <w:lang w:val="pt-BR" w:eastAsia="pt-BR"/>
            </w:rPr>
          </w:pPr>
          <w:r w:rsidRPr="007974E8">
            <w:rPr>
              <w:b/>
              <w:sz w:val="16"/>
              <w:lang w:val="pt-BR" w:eastAsia="pt-BR"/>
            </w:rPr>
            <w:t>Última revisão:</w:t>
          </w:r>
        </w:p>
        <w:p w:rsidR="00143E49" w:rsidRPr="007974E8" w:rsidRDefault="00F56CD6" w:rsidP="009A347D">
          <w:pPr>
            <w:pStyle w:val="Header"/>
            <w:spacing w:before="0" w:after="0"/>
            <w:jc w:val="left"/>
            <w:rPr>
              <w:sz w:val="16"/>
              <w:lang w:val="pt-BR" w:eastAsia="pt-BR"/>
            </w:rPr>
          </w:pPr>
          <w:r>
            <w:rPr>
              <w:sz w:val="16"/>
              <w:lang w:val="pt-BR" w:eastAsia="pt-BR"/>
            </w:rPr>
            <w:t>08</w:t>
          </w:r>
          <w:r w:rsidR="009314A8">
            <w:rPr>
              <w:sz w:val="16"/>
              <w:lang w:val="pt-BR" w:eastAsia="pt-BR"/>
            </w:rPr>
            <w:t>/1</w:t>
          </w:r>
          <w:r>
            <w:rPr>
              <w:sz w:val="16"/>
              <w:lang w:val="pt-BR" w:eastAsia="pt-BR"/>
            </w:rPr>
            <w:t>2</w:t>
          </w:r>
          <w:r w:rsidR="00143E49" w:rsidRPr="007974E8">
            <w:rPr>
              <w:sz w:val="16"/>
              <w:lang w:val="pt-BR" w:eastAsia="pt-BR"/>
            </w:rPr>
            <w:t>/2017</w:t>
          </w:r>
        </w:p>
      </w:tc>
    </w:tr>
  </w:tbl>
  <w:p w:rsidR="00143E49" w:rsidRDefault="00143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2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91C4852"/>
    <w:multiLevelType w:val="multilevel"/>
    <w:tmpl w:val="EAC64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4BFA6AF7"/>
    <w:multiLevelType w:val="multilevel"/>
    <w:tmpl w:val="986A8FD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C1E71B6"/>
    <w:multiLevelType w:val="multilevel"/>
    <w:tmpl w:val="B56C6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1" w15:restartNumberingAfterBreak="0">
    <w:nsid w:val="5C532539"/>
    <w:multiLevelType w:val="multilevel"/>
    <w:tmpl w:val="AB8CBFB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12"/>
  </w:num>
  <w:num w:numId="9">
    <w:abstractNumId w:val="8"/>
  </w:num>
  <w:num w:numId="10">
    <w:abstractNumId w:val="2"/>
  </w:num>
  <w:num w:numId="11">
    <w:abstractNumId w:val="10"/>
  </w:num>
  <w:num w:numId="12">
    <w:abstractNumId w:val="13"/>
  </w:num>
  <w:num w:numId="13">
    <w:abstractNumId w:val="4"/>
  </w:num>
  <w:num w:numId="14">
    <w:abstractNumId w:val="14"/>
  </w:num>
  <w:num w:numId="1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378"/>
    <w:rsid w:val="00001112"/>
    <w:rsid w:val="0001361D"/>
    <w:rsid w:val="00047271"/>
    <w:rsid w:val="0006418C"/>
    <w:rsid w:val="000660B8"/>
    <w:rsid w:val="000952F8"/>
    <w:rsid w:val="000A003B"/>
    <w:rsid w:val="000A3D8A"/>
    <w:rsid w:val="000A6C98"/>
    <w:rsid w:val="000B4E8E"/>
    <w:rsid w:val="000C1583"/>
    <w:rsid w:val="000C2E75"/>
    <w:rsid w:val="000E0026"/>
    <w:rsid w:val="000F029C"/>
    <w:rsid w:val="00100086"/>
    <w:rsid w:val="00103AC0"/>
    <w:rsid w:val="00113B55"/>
    <w:rsid w:val="001257D3"/>
    <w:rsid w:val="00132DD5"/>
    <w:rsid w:val="00143E49"/>
    <w:rsid w:val="00144FD5"/>
    <w:rsid w:val="001505BA"/>
    <w:rsid w:val="0015485B"/>
    <w:rsid w:val="001966CF"/>
    <w:rsid w:val="0021555B"/>
    <w:rsid w:val="00224A59"/>
    <w:rsid w:val="00225898"/>
    <w:rsid w:val="0023797E"/>
    <w:rsid w:val="00241F97"/>
    <w:rsid w:val="002A19FD"/>
    <w:rsid w:val="002B333A"/>
    <w:rsid w:val="002C6F18"/>
    <w:rsid w:val="00311FF9"/>
    <w:rsid w:val="00314FAA"/>
    <w:rsid w:val="0034193F"/>
    <w:rsid w:val="00354FE5"/>
    <w:rsid w:val="004061FF"/>
    <w:rsid w:val="0041756D"/>
    <w:rsid w:val="004879B9"/>
    <w:rsid w:val="00494AA5"/>
    <w:rsid w:val="004A0FCA"/>
    <w:rsid w:val="0050329B"/>
    <w:rsid w:val="00545C97"/>
    <w:rsid w:val="0057434C"/>
    <w:rsid w:val="005A07A7"/>
    <w:rsid w:val="005D3F94"/>
    <w:rsid w:val="0061779C"/>
    <w:rsid w:val="00620802"/>
    <w:rsid w:val="006248E7"/>
    <w:rsid w:val="00643ACE"/>
    <w:rsid w:val="00662F81"/>
    <w:rsid w:val="0066324C"/>
    <w:rsid w:val="006764F5"/>
    <w:rsid w:val="006B60CD"/>
    <w:rsid w:val="006E7C0E"/>
    <w:rsid w:val="006F5220"/>
    <w:rsid w:val="00702122"/>
    <w:rsid w:val="0071472E"/>
    <w:rsid w:val="0071570F"/>
    <w:rsid w:val="00722378"/>
    <w:rsid w:val="00747752"/>
    <w:rsid w:val="007522D8"/>
    <w:rsid w:val="0077539B"/>
    <w:rsid w:val="007974E8"/>
    <w:rsid w:val="007A7EC1"/>
    <w:rsid w:val="00802B1A"/>
    <w:rsid w:val="00821203"/>
    <w:rsid w:val="008A50BF"/>
    <w:rsid w:val="008B141D"/>
    <w:rsid w:val="009024E3"/>
    <w:rsid w:val="00912FFD"/>
    <w:rsid w:val="009314A8"/>
    <w:rsid w:val="00962ACA"/>
    <w:rsid w:val="0098545A"/>
    <w:rsid w:val="009A347D"/>
    <w:rsid w:val="009D5162"/>
    <w:rsid w:val="009D68F1"/>
    <w:rsid w:val="009F7EB8"/>
    <w:rsid w:val="00A21A4F"/>
    <w:rsid w:val="00A71175"/>
    <w:rsid w:val="00A75767"/>
    <w:rsid w:val="00A83541"/>
    <w:rsid w:val="00A87ED3"/>
    <w:rsid w:val="00AA3E53"/>
    <w:rsid w:val="00AA7901"/>
    <w:rsid w:val="00AE5433"/>
    <w:rsid w:val="00AF37C9"/>
    <w:rsid w:val="00B1634B"/>
    <w:rsid w:val="00B215E2"/>
    <w:rsid w:val="00B61E62"/>
    <w:rsid w:val="00B6374E"/>
    <w:rsid w:val="00B8559C"/>
    <w:rsid w:val="00BB048E"/>
    <w:rsid w:val="00C31BAE"/>
    <w:rsid w:val="00CC2703"/>
    <w:rsid w:val="00CE11F8"/>
    <w:rsid w:val="00CF36D1"/>
    <w:rsid w:val="00D24514"/>
    <w:rsid w:val="00D3285C"/>
    <w:rsid w:val="00D333A1"/>
    <w:rsid w:val="00D4453F"/>
    <w:rsid w:val="00D614AC"/>
    <w:rsid w:val="00D656E8"/>
    <w:rsid w:val="00D74710"/>
    <w:rsid w:val="00D9659A"/>
    <w:rsid w:val="00E050F9"/>
    <w:rsid w:val="00E070E2"/>
    <w:rsid w:val="00E14331"/>
    <w:rsid w:val="00E1584D"/>
    <w:rsid w:val="00E45603"/>
    <w:rsid w:val="00E5501F"/>
    <w:rsid w:val="00E5652B"/>
    <w:rsid w:val="00E61883"/>
    <w:rsid w:val="00E95BED"/>
    <w:rsid w:val="00EF4427"/>
    <w:rsid w:val="00F01585"/>
    <w:rsid w:val="00F5681A"/>
    <w:rsid w:val="00F56CD6"/>
    <w:rsid w:val="00F806EA"/>
    <w:rsid w:val="00FF4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BE1904"/>
  <w15:chartTrackingRefBased/>
  <w15:docId w15:val="{8D39817C-03B5-4639-9F9E-B77CDD85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semiHidden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link w:val="HeaderChar"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  <w:lang w:val="x-none" w:eastAsia="x-none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semiHidden/>
    <w:rsid w:val="003D67B9"/>
    <w:rPr>
      <w:color w:val="800080"/>
      <w:u w:val="single"/>
    </w:rPr>
  </w:style>
  <w:style w:type="paragraph" w:customStyle="1" w:styleId="CabealhodoSumrio1">
    <w:name w:val="Cabeçalho do Sumário1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qFormat/>
    <w:rsid w:val="005845CF"/>
    <w:pPr>
      <w:ind w:left="720"/>
      <w:contextualSpacing/>
    </w:pPr>
    <w:rPr>
      <w:lang w:val="x-none" w:eastAsia="x-none"/>
    </w:r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iPriority w:val="99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character" w:customStyle="1" w:styleId="HeaderChar">
    <w:name w:val="Header Char"/>
    <w:link w:val="Header"/>
    <w:rsid w:val="006D67FF"/>
    <w:rPr>
      <w:rFonts w:ascii="Verdana" w:hAnsi="Verdana"/>
    </w:rPr>
  </w:style>
  <w:style w:type="paragraph" w:customStyle="1" w:styleId="DSLxStyle">
    <w:name w:val="DSLxStyle"/>
    <w:basedOn w:val="ListParagraph"/>
    <w:link w:val="DSLxStyleChar"/>
    <w:rsid w:val="001B0FB2"/>
    <w:pPr>
      <w:ind w:left="-284"/>
      <w:jc w:val="right"/>
    </w:pPr>
    <w:rPr>
      <w:rFonts w:ascii="Verdana" w:hAnsi="Verdana"/>
      <w:color w:val="666666"/>
      <w:sz w:val="12"/>
    </w:rPr>
  </w:style>
  <w:style w:type="character" w:customStyle="1" w:styleId="ListParagraphChar">
    <w:name w:val="List Paragraph Char"/>
    <w:link w:val="ListParagraph"/>
    <w:rsid w:val="001B0FB2"/>
    <w:rPr>
      <w:sz w:val="24"/>
      <w:szCs w:val="24"/>
    </w:rPr>
  </w:style>
  <w:style w:type="character" w:customStyle="1" w:styleId="DSLxStyleChar">
    <w:name w:val="DSLxStyle Char"/>
    <w:link w:val="DSLxStyle"/>
    <w:rsid w:val="001B0FB2"/>
    <w:rPr>
      <w:rFonts w:ascii="Verdana" w:hAnsi="Verdana"/>
      <w:color w:val="666666"/>
      <w:sz w:val="12"/>
      <w:szCs w:val="24"/>
    </w:rPr>
  </w:style>
  <w:style w:type="paragraph" w:styleId="Title">
    <w:name w:val="Title"/>
    <w:basedOn w:val="Normal"/>
    <w:rsid w:val="00E45603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E45603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4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333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5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80811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dadedesaopaulo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turi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67B5-4B64-4A5C-93B1-0A53AF42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2746</Words>
  <Characters>15655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 CRE 0002</vt:lpstr>
      <vt:lpstr>PO CRE 0002</vt:lpstr>
    </vt:vector>
  </TitlesOfParts>
  <Company>Natura Cosmeticos SA</Company>
  <LinksUpToDate>false</LinksUpToDate>
  <CharactersWithSpaces>18365</CharactersWithSpaces>
  <SharedDoc>false</SharedDoc>
  <HLinks>
    <vt:vector size="12" baseType="variant">
      <vt:variant>
        <vt:i4>2293885</vt:i4>
      </vt:variant>
      <vt:variant>
        <vt:i4>3</vt:i4>
      </vt:variant>
      <vt:variant>
        <vt:i4>0</vt:i4>
      </vt:variant>
      <vt:variant>
        <vt:i4>5</vt:i4>
      </vt:variant>
      <vt:variant>
        <vt:lpwstr>http://www.spturis.com/</vt:lpwstr>
      </vt:variant>
      <vt:variant>
        <vt:lpwstr/>
      </vt:variant>
      <vt:variant>
        <vt:i4>5439581</vt:i4>
      </vt:variant>
      <vt:variant>
        <vt:i4>0</vt:i4>
      </vt:variant>
      <vt:variant>
        <vt:i4>0</vt:i4>
      </vt:variant>
      <vt:variant>
        <vt:i4>5</vt:i4>
      </vt:variant>
      <vt:variant>
        <vt:lpwstr>http://www.cidadedesaopaulo.com/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keywords/>
  <cp:lastModifiedBy>Juliana Santos</cp:lastModifiedBy>
  <cp:revision>3</cp:revision>
  <cp:lastPrinted>2017-09-14T19:31:00Z</cp:lastPrinted>
  <dcterms:created xsi:type="dcterms:W3CDTF">2018-04-13T15:44:00Z</dcterms:created>
  <dcterms:modified xsi:type="dcterms:W3CDTF">2018-04-18T13:38:00Z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09/08/2017 12:06:24</vt:lpwstr>
  </property>
  <property fmtid="{D5CDD505-2E9C-101B-9397-08002B2CF9AE}" pid="5" name="SSDCxCLASSFICATION_GUID">
    <vt:lpwstr>734C899CC8A88A0FDBF977E6C9C113FD</vt:lpwstr>
  </property>
</Properties>
</file>